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7790" w14:textId="77777777" w:rsidR="00E61347" w:rsidRDefault="00E61347" w:rsidP="00E8572C">
      <w:pPr>
        <w:spacing w:after="0" w:line="240" w:lineRule="auto"/>
        <w:rPr>
          <w:rFonts w:ascii="Franklin Gothic Book" w:eastAsia="Times New Roman" w:hAnsi="Franklin Gothic Book" w:cs="Arial"/>
          <w:b/>
          <w:sz w:val="24"/>
          <w:szCs w:val="24"/>
          <w:lang w:bidi="en-US"/>
        </w:rPr>
      </w:pPr>
    </w:p>
    <w:p w14:paraId="3B338BD8" w14:textId="3F16E095" w:rsidR="00E8572C" w:rsidRPr="00EA601C" w:rsidRDefault="00E8572C" w:rsidP="00E8572C">
      <w:pPr>
        <w:spacing w:after="0" w:line="240" w:lineRule="auto"/>
        <w:rPr>
          <w:rFonts w:ascii="Franklin Gothic Book" w:eastAsia="Times New Roman" w:hAnsi="Franklin Gothic Book" w:cs="Arial"/>
          <w:b/>
          <w:sz w:val="24"/>
          <w:szCs w:val="24"/>
          <w:lang w:bidi="en-US"/>
        </w:rPr>
      </w:pPr>
      <w:r w:rsidRPr="00EA601C">
        <w:rPr>
          <w:rFonts w:ascii="Franklin Gothic Book" w:eastAsia="Times New Roman" w:hAnsi="Franklin Gothic Book" w:cs="Arial"/>
          <w:b/>
          <w:sz w:val="24"/>
          <w:szCs w:val="24"/>
          <w:lang w:bidi="en-US"/>
        </w:rPr>
        <w:t xml:space="preserve">FOR IMMEDIATE RELEASE </w:t>
      </w:r>
    </w:p>
    <w:p w14:paraId="4388A2A1" w14:textId="77777777" w:rsidR="00E8572C" w:rsidRPr="00EA601C" w:rsidRDefault="00E8572C" w:rsidP="00E8572C">
      <w:pPr>
        <w:spacing w:after="0" w:line="240" w:lineRule="auto"/>
        <w:rPr>
          <w:rFonts w:ascii="Franklin Gothic Book" w:eastAsia="Times New Roman" w:hAnsi="Franklin Gothic Book" w:cs="Arial"/>
          <w:b/>
          <w:sz w:val="24"/>
          <w:szCs w:val="24"/>
          <w:lang w:bidi="en-US"/>
        </w:rPr>
      </w:pPr>
    </w:p>
    <w:p w14:paraId="6BD3DE11" w14:textId="77777777" w:rsidR="00E8572C" w:rsidRPr="00EA601C" w:rsidRDefault="00E8572C" w:rsidP="00E8572C">
      <w:pPr>
        <w:spacing w:after="0" w:line="240" w:lineRule="auto"/>
        <w:rPr>
          <w:rFonts w:ascii="Franklin Gothic Book" w:eastAsia="Times New Roman" w:hAnsi="Franklin Gothic Book" w:cs="Arial"/>
          <w:b/>
          <w:sz w:val="24"/>
          <w:szCs w:val="24"/>
          <w:lang w:bidi="en-US"/>
        </w:rPr>
      </w:pPr>
      <w:r w:rsidRPr="00EA601C">
        <w:rPr>
          <w:rFonts w:ascii="Franklin Gothic Book" w:eastAsia="Times New Roman" w:hAnsi="Franklin Gothic Book" w:cs="Arial"/>
          <w:b/>
          <w:sz w:val="24"/>
          <w:szCs w:val="24"/>
          <w:lang w:bidi="en-US"/>
        </w:rPr>
        <w:t xml:space="preserve">Media Contact: </w:t>
      </w:r>
    </w:p>
    <w:p w14:paraId="39FB1B60" w14:textId="77777777" w:rsidR="00E8572C" w:rsidRPr="00EA601C" w:rsidRDefault="006258C6" w:rsidP="00E8572C">
      <w:pPr>
        <w:spacing w:after="0" w:line="240" w:lineRule="auto"/>
        <w:rPr>
          <w:rFonts w:ascii="Franklin Gothic Book" w:eastAsia="Times New Roman" w:hAnsi="Franklin Gothic Book" w:cs="Arial"/>
          <w:sz w:val="24"/>
          <w:szCs w:val="24"/>
          <w:lang w:bidi="en-US"/>
        </w:rPr>
      </w:pPr>
      <w:hyperlink r:id="rId7" w:history="1">
        <w:r w:rsidR="00E8572C" w:rsidRPr="00EA601C">
          <w:rPr>
            <w:rFonts w:ascii="Franklin Gothic Book" w:eastAsia="Times New Roman" w:hAnsi="Franklin Gothic Book" w:cs="Arial"/>
            <w:color w:val="0000FF"/>
            <w:sz w:val="24"/>
            <w:szCs w:val="24"/>
            <w:u w:val="single"/>
            <w:lang w:bidi="en-US"/>
          </w:rPr>
          <w:t>ANDER &amp; Co</w:t>
        </w:r>
      </w:hyperlink>
    </w:p>
    <w:p w14:paraId="71560C9C" w14:textId="77777777" w:rsidR="00E8572C" w:rsidRPr="00EA601C" w:rsidRDefault="00E8572C" w:rsidP="00E8572C">
      <w:pPr>
        <w:spacing w:after="0" w:line="240" w:lineRule="auto"/>
        <w:rPr>
          <w:rFonts w:ascii="Franklin Gothic Book" w:eastAsia="Times New Roman" w:hAnsi="Franklin Gothic Book" w:cs="Arial"/>
          <w:sz w:val="24"/>
          <w:szCs w:val="24"/>
          <w:lang w:bidi="en-US"/>
        </w:rPr>
      </w:pPr>
      <w:r w:rsidRPr="00EA601C">
        <w:rPr>
          <w:rFonts w:ascii="Franklin Gothic Book" w:eastAsia="Times New Roman" w:hAnsi="Franklin Gothic Book" w:cs="Arial"/>
          <w:sz w:val="24"/>
          <w:szCs w:val="24"/>
          <w:lang w:bidi="en-US"/>
        </w:rPr>
        <w:t>Vanessa Fioravante (</w:t>
      </w:r>
      <w:hyperlink r:id="rId8" w:history="1">
        <w:r w:rsidRPr="00EA601C">
          <w:rPr>
            <w:rFonts w:ascii="Franklin Gothic Book" w:eastAsia="Times New Roman" w:hAnsi="Franklin Gothic Book" w:cs="Arial"/>
            <w:color w:val="0000FF"/>
            <w:sz w:val="24"/>
            <w:szCs w:val="24"/>
            <w:u w:val="single"/>
            <w:lang w:bidi="en-US"/>
          </w:rPr>
          <w:t>vanessa@anderpr.com</w:t>
        </w:r>
      </w:hyperlink>
      <w:r w:rsidRPr="00EA601C">
        <w:rPr>
          <w:rFonts w:ascii="Franklin Gothic Book" w:eastAsia="Times New Roman" w:hAnsi="Franklin Gothic Book" w:cs="Arial"/>
          <w:sz w:val="24"/>
          <w:szCs w:val="24"/>
          <w:lang w:bidi="en-US"/>
        </w:rPr>
        <w:t>)</w:t>
      </w:r>
    </w:p>
    <w:p w14:paraId="0D2EBB9B" w14:textId="77777777" w:rsidR="00E8572C" w:rsidRPr="00EA601C" w:rsidRDefault="00E8572C" w:rsidP="00E8572C">
      <w:pPr>
        <w:spacing w:after="0" w:line="240" w:lineRule="auto"/>
        <w:rPr>
          <w:rFonts w:ascii="Franklin Gothic Book" w:eastAsia="Times New Roman" w:hAnsi="Franklin Gothic Book" w:cs="Arial"/>
          <w:sz w:val="24"/>
          <w:szCs w:val="24"/>
          <w:lang w:bidi="en-US"/>
        </w:rPr>
      </w:pPr>
      <w:r w:rsidRPr="00EA601C">
        <w:rPr>
          <w:rFonts w:ascii="Franklin Gothic Book" w:eastAsia="Times New Roman" w:hAnsi="Franklin Gothic Book" w:cs="Arial"/>
          <w:sz w:val="24"/>
          <w:szCs w:val="24"/>
          <w:lang w:bidi="en-US"/>
        </w:rPr>
        <w:t>Sophia Leavell (</w:t>
      </w:r>
      <w:hyperlink r:id="rId9" w:history="1">
        <w:r w:rsidRPr="00EA601C">
          <w:rPr>
            <w:rStyle w:val="Hyperlink"/>
            <w:rFonts w:ascii="Franklin Gothic Book" w:eastAsia="Times New Roman" w:hAnsi="Franklin Gothic Book" w:cs="Arial"/>
            <w:sz w:val="24"/>
            <w:szCs w:val="24"/>
            <w:lang w:bidi="en-US"/>
          </w:rPr>
          <w:t>sophia@anderpr.com</w:t>
        </w:r>
      </w:hyperlink>
      <w:r w:rsidRPr="00EA601C">
        <w:rPr>
          <w:rFonts w:ascii="Franklin Gothic Book" w:eastAsia="Times New Roman" w:hAnsi="Franklin Gothic Book" w:cs="Arial"/>
          <w:sz w:val="24"/>
          <w:szCs w:val="24"/>
          <w:lang w:bidi="en-US"/>
        </w:rPr>
        <w:t xml:space="preserve">) </w:t>
      </w:r>
    </w:p>
    <w:p w14:paraId="54DFD165" w14:textId="77777777" w:rsidR="00E8572C" w:rsidRPr="00EA601C" w:rsidRDefault="00E8572C" w:rsidP="00E8572C">
      <w:pPr>
        <w:spacing w:after="0" w:line="240" w:lineRule="auto"/>
        <w:rPr>
          <w:rFonts w:ascii="Franklin Gothic Book" w:eastAsia="Times New Roman" w:hAnsi="Franklin Gothic Book" w:cs="Arial"/>
          <w:sz w:val="24"/>
          <w:szCs w:val="24"/>
          <w:lang w:bidi="en-US"/>
        </w:rPr>
      </w:pPr>
      <w:r w:rsidRPr="00EA601C">
        <w:rPr>
          <w:rFonts w:ascii="Franklin Gothic Book" w:eastAsia="Times New Roman" w:hAnsi="Franklin Gothic Book" w:cs="Arial"/>
          <w:sz w:val="24"/>
          <w:szCs w:val="24"/>
          <w:lang w:bidi="en-US"/>
        </w:rPr>
        <w:t>786.888.4577</w:t>
      </w:r>
    </w:p>
    <w:p w14:paraId="2970F05A" w14:textId="77777777" w:rsidR="00E8572C" w:rsidRPr="00EA601C" w:rsidRDefault="00E8572C" w:rsidP="00E8572C">
      <w:pPr>
        <w:spacing w:after="0" w:line="240" w:lineRule="auto"/>
        <w:rPr>
          <w:rFonts w:ascii="Franklin Gothic Book" w:hAnsi="Franklin Gothic Book"/>
          <w:b/>
          <w:sz w:val="6"/>
          <w:szCs w:val="6"/>
        </w:rPr>
      </w:pPr>
    </w:p>
    <w:p w14:paraId="02380C11" w14:textId="351DA80B" w:rsidR="00E8572C" w:rsidRDefault="00E8572C" w:rsidP="00035FFC">
      <w:pPr>
        <w:spacing w:after="0" w:line="240" w:lineRule="auto"/>
        <w:jc w:val="center"/>
        <w:rPr>
          <w:rFonts w:ascii="Franklin Gothic Book" w:hAnsi="Franklin Gothic Book" w:cs="Arial"/>
          <w:b/>
          <w:bCs/>
        </w:rPr>
      </w:pPr>
    </w:p>
    <w:p w14:paraId="4DC48BA8" w14:textId="77777777" w:rsidR="00BE0602" w:rsidRPr="00EA601C" w:rsidRDefault="00BE0602" w:rsidP="00035FFC">
      <w:pPr>
        <w:spacing w:after="0" w:line="240" w:lineRule="auto"/>
        <w:jc w:val="center"/>
        <w:rPr>
          <w:rFonts w:ascii="Franklin Gothic Book" w:hAnsi="Franklin Gothic Book" w:cs="Arial"/>
          <w:b/>
          <w:bCs/>
        </w:rPr>
      </w:pPr>
    </w:p>
    <w:p w14:paraId="6E5D1C9F" w14:textId="0FE23999" w:rsidR="0002066C" w:rsidRPr="00EA601C" w:rsidRDefault="002A1B7E" w:rsidP="007F1B96">
      <w:pPr>
        <w:spacing w:after="0" w:line="240" w:lineRule="auto"/>
        <w:jc w:val="center"/>
        <w:rPr>
          <w:rFonts w:ascii="Franklin Gothic Book" w:hAnsi="Franklin Gothic Book" w:cs="Arial"/>
          <w:b/>
          <w:bCs/>
          <w:sz w:val="28"/>
          <w:szCs w:val="28"/>
        </w:rPr>
      </w:pPr>
      <w:r w:rsidRPr="00EA601C">
        <w:rPr>
          <w:rFonts w:ascii="Franklin Gothic Book" w:hAnsi="Franklin Gothic Book" w:cs="Arial"/>
          <w:b/>
          <w:bCs/>
          <w:sz w:val="28"/>
          <w:szCs w:val="28"/>
        </w:rPr>
        <w:t>TSG, LINEAIRE</w:t>
      </w:r>
      <w:r w:rsidR="00CD7450" w:rsidRPr="00EA601C">
        <w:rPr>
          <w:rFonts w:ascii="Franklin Gothic Book" w:hAnsi="Franklin Gothic Book" w:cs="Arial"/>
          <w:b/>
          <w:bCs/>
          <w:sz w:val="28"/>
          <w:szCs w:val="28"/>
        </w:rPr>
        <w:t xml:space="preserve"> GROUP</w:t>
      </w:r>
      <w:r w:rsidRPr="00EA601C">
        <w:rPr>
          <w:rFonts w:ascii="Franklin Gothic Book" w:hAnsi="Franklin Gothic Book" w:cs="Arial"/>
          <w:b/>
          <w:bCs/>
          <w:sz w:val="28"/>
          <w:szCs w:val="28"/>
        </w:rPr>
        <w:t xml:space="preserve"> </w:t>
      </w:r>
      <w:r w:rsidR="00EA4E34">
        <w:rPr>
          <w:rFonts w:ascii="Franklin Gothic Book" w:hAnsi="Franklin Gothic Book" w:cs="Arial"/>
          <w:b/>
          <w:bCs/>
          <w:sz w:val="28"/>
          <w:szCs w:val="28"/>
        </w:rPr>
        <w:t xml:space="preserve">&amp; </w:t>
      </w:r>
      <w:r w:rsidRPr="00EA601C">
        <w:rPr>
          <w:rFonts w:ascii="Franklin Gothic Book" w:hAnsi="Franklin Gothic Book" w:cs="Arial"/>
          <w:b/>
          <w:bCs/>
          <w:sz w:val="28"/>
          <w:szCs w:val="28"/>
        </w:rPr>
        <w:t>BRI</w:t>
      </w:r>
      <w:r w:rsidR="00E00C88" w:rsidRPr="00EA601C">
        <w:rPr>
          <w:rFonts w:ascii="Franklin Gothic Book" w:hAnsi="Franklin Gothic Book" w:cs="Arial"/>
          <w:b/>
          <w:bCs/>
          <w:sz w:val="28"/>
          <w:szCs w:val="28"/>
        </w:rPr>
        <w:t>D</w:t>
      </w:r>
      <w:r w:rsidRPr="00EA601C">
        <w:rPr>
          <w:rFonts w:ascii="Franklin Gothic Book" w:hAnsi="Franklin Gothic Book" w:cs="Arial"/>
          <w:b/>
          <w:bCs/>
          <w:sz w:val="28"/>
          <w:szCs w:val="28"/>
        </w:rPr>
        <w:t xml:space="preserve">GE INVESTMENT GROUP BREAK GROUND ON MULTIFAMILY PROJECT - WYNWOOD HAUS </w:t>
      </w:r>
    </w:p>
    <w:p w14:paraId="45C509E1" w14:textId="30DE00DA" w:rsidR="007F1B96" w:rsidRPr="00EA601C" w:rsidRDefault="002A1B7E" w:rsidP="007F1B96">
      <w:pPr>
        <w:spacing w:after="0" w:line="240" w:lineRule="auto"/>
        <w:jc w:val="center"/>
        <w:rPr>
          <w:rFonts w:ascii="Franklin Gothic Book" w:hAnsi="Franklin Gothic Book" w:cs="Arial"/>
          <w:i/>
          <w:iCs/>
          <w:sz w:val="24"/>
          <w:szCs w:val="24"/>
        </w:rPr>
      </w:pPr>
      <w:r w:rsidRPr="00EA601C">
        <w:rPr>
          <w:rFonts w:ascii="Franklin Gothic Book" w:hAnsi="Franklin Gothic Book" w:cs="Arial"/>
          <w:i/>
          <w:iCs/>
          <w:sz w:val="24"/>
          <w:szCs w:val="24"/>
        </w:rPr>
        <w:t>The partners have initiated construction on the</w:t>
      </w:r>
      <w:r w:rsidR="00ED41F8" w:rsidRPr="00EA601C">
        <w:rPr>
          <w:rFonts w:ascii="Franklin Gothic Book" w:hAnsi="Franklin Gothic Book" w:cs="Arial"/>
          <w:i/>
          <w:iCs/>
          <w:sz w:val="24"/>
          <w:szCs w:val="24"/>
        </w:rPr>
        <w:t xml:space="preserve"> </w:t>
      </w:r>
      <w:r w:rsidR="007F1B96" w:rsidRPr="00EA601C">
        <w:rPr>
          <w:rFonts w:ascii="Franklin Gothic Book" w:hAnsi="Franklin Gothic Book" w:cs="Arial"/>
          <w:i/>
          <w:iCs/>
          <w:sz w:val="24"/>
          <w:szCs w:val="24"/>
        </w:rPr>
        <w:t xml:space="preserve">Opportunity Zone site </w:t>
      </w:r>
      <w:r w:rsidRPr="00EA601C">
        <w:rPr>
          <w:rFonts w:ascii="Franklin Gothic Book" w:hAnsi="Franklin Gothic Book" w:cs="Arial"/>
          <w:i/>
          <w:iCs/>
          <w:sz w:val="24"/>
          <w:szCs w:val="24"/>
        </w:rPr>
        <w:t>that will bring</w:t>
      </w:r>
      <w:r w:rsidR="007F1B96" w:rsidRPr="00EA601C">
        <w:rPr>
          <w:rFonts w:ascii="Franklin Gothic Book" w:hAnsi="Franklin Gothic Book" w:cs="Arial"/>
          <w:i/>
          <w:iCs/>
          <w:sz w:val="24"/>
          <w:szCs w:val="24"/>
        </w:rPr>
        <w:t xml:space="preserve"> apartment residences </w:t>
      </w:r>
      <w:r w:rsidRPr="00EA601C">
        <w:rPr>
          <w:rFonts w:ascii="Franklin Gothic Book" w:hAnsi="Franklin Gothic Book" w:cs="Arial"/>
          <w:i/>
          <w:iCs/>
          <w:sz w:val="24"/>
          <w:szCs w:val="24"/>
        </w:rPr>
        <w:t>to the</w:t>
      </w:r>
      <w:r w:rsidR="007F1B96" w:rsidRPr="00EA601C">
        <w:rPr>
          <w:rFonts w:ascii="Franklin Gothic Book" w:hAnsi="Franklin Gothic Book" w:cs="Arial"/>
          <w:i/>
          <w:iCs/>
          <w:sz w:val="24"/>
          <w:szCs w:val="24"/>
        </w:rPr>
        <w:t xml:space="preserve"> booming neighborhood</w:t>
      </w:r>
    </w:p>
    <w:p w14:paraId="5EF9DD3F" w14:textId="77777777" w:rsidR="00C81E26" w:rsidRPr="00EA601C" w:rsidRDefault="00C81E26" w:rsidP="00D91753">
      <w:pPr>
        <w:spacing w:line="276" w:lineRule="auto"/>
        <w:jc w:val="both"/>
        <w:rPr>
          <w:rFonts w:ascii="Franklin Gothic Book" w:hAnsi="Franklin Gothic Book" w:cs="Arial"/>
        </w:rPr>
      </w:pPr>
    </w:p>
    <w:p w14:paraId="62C2D4B5" w14:textId="31560E05" w:rsidR="002A1B7E" w:rsidRPr="00032C0F" w:rsidRDefault="00E8572C" w:rsidP="00032C0F">
      <w:pPr>
        <w:spacing w:line="276" w:lineRule="auto"/>
        <w:jc w:val="both"/>
        <w:rPr>
          <w:rFonts w:ascii="Franklin Gothic Book" w:eastAsia="Calibri" w:hAnsi="Franklin Gothic Book" w:cs="Arial"/>
          <w:color w:val="000000"/>
        </w:rPr>
      </w:pPr>
      <w:r w:rsidRPr="00032C0F">
        <w:rPr>
          <w:rFonts w:ascii="Franklin Gothic Book" w:eastAsia="Calibri" w:hAnsi="Franklin Gothic Book" w:cs="Arial"/>
          <w:b/>
          <w:color w:val="000000"/>
        </w:rPr>
        <w:t>MIAMI (</w:t>
      </w:r>
      <w:r w:rsidR="003B4526" w:rsidRPr="00032C0F">
        <w:rPr>
          <w:rFonts w:ascii="Franklin Gothic Book" w:eastAsia="Calibri" w:hAnsi="Franklin Gothic Book" w:cs="Arial"/>
          <w:b/>
          <w:color w:val="000000"/>
        </w:rPr>
        <w:t>June</w:t>
      </w:r>
      <w:r w:rsidR="00DD22E0" w:rsidRPr="00032C0F">
        <w:rPr>
          <w:rFonts w:ascii="Franklin Gothic Book" w:eastAsia="Calibri" w:hAnsi="Franklin Gothic Book" w:cs="Arial"/>
          <w:b/>
          <w:color w:val="000000"/>
        </w:rPr>
        <w:t xml:space="preserve"> </w:t>
      </w:r>
      <w:r w:rsidR="001F24AF">
        <w:rPr>
          <w:rFonts w:ascii="Franklin Gothic Book" w:eastAsia="Calibri" w:hAnsi="Franklin Gothic Book" w:cs="Arial"/>
          <w:b/>
          <w:color w:val="000000"/>
        </w:rPr>
        <w:t>22</w:t>
      </w:r>
      <w:r w:rsidR="003B4526" w:rsidRPr="00032C0F">
        <w:rPr>
          <w:rFonts w:ascii="Franklin Gothic Book" w:eastAsia="Calibri" w:hAnsi="Franklin Gothic Book" w:cs="Arial"/>
          <w:b/>
          <w:color w:val="000000"/>
        </w:rPr>
        <w:t>,</w:t>
      </w:r>
      <w:r w:rsidRPr="00032C0F">
        <w:rPr>
          <w:rFonts w:ascii="Franklin Gothic Book" w:eastAsia="Calibri" w:hAnsi="Franklin Gothic Book" w:cs="Arial"/>
          <w:b/>
          <w:color w:val="000000"/>
        </w:rPr>
        <w:t xml:space="preserve"> 202</w:t>
      </w:r>
      <w:r w:rsidR="008567E2" w:rsidRPr="00032C0F">
        <w:rPr>
          <w:rFonts w:ascii="Franklin Gothic Book" w:eastAsia="Calibri" w:hAnsi="Franklin Gothic Book" w:cs="Arial"/>
          <w:b/>
          <w:color w:val="000000"/>
        </w:rPr>
        <w:t>1</w:t>
      </w:r>
      <w:r w:rsidRPr="00032C0F">
        <w:rPr>
          <w:rFonts w:ascii="Franklin Gothic Book" w:eastAsia="Calibri" w:hAnsi="Franklin Gothic Book" w:cs="Arial"/>
          <w:b/>
          <w:color w:val="000000"/>
        </w:rPr>
        <w:t>)</w:t>
      </w:r>
      <w:r w:rsidRPr="00032C0F">
        <w:rPr>
          <w:rFonts w:ascii="Franklin Gothic Book" w:eastAsia="Calibri" w:hAnsi="Franklin Gothic Book" w:cs="Arial"/>
          <w:color w:val="000000"/>
        </w:rPr>
        <w:t xml:space="preserve"> </w:t>
      </w:r>
      <w:r w:rsidR="006C56F6" w:rsidRPr="00032C0F">
        <w:rPr>
          <w:rFonts w:ascii="Franklin Gothic Book" w:eastAsia="Calibri" w:hAnsi="Franklin Gothic Book" w:cs="Arial"/>
          <w:color w:val="000000"/>
        </w:rPr>
        <w:t>–</w:t>
      </w:r>
      <w:r w:rsidR="00591621" w:rsidRPr="00032C0F">
        <w:rPr>
          <w:rFonts w:ascii="Franklin Gothic Book" w:eastAsia="Calibri" w:hAnsi="Franklin Gothic Book" w:cs="Arial"/>
          <w:color w:val="000000"/>
        </w:rPr>
        <w:t xml:space="preserve"> </w:t>
      </w:r>
      <w:hyperlink r:id="rId10" w:history="1">
        <w:r w:rsidR="002A1B7E" w:rsidRPr="00032C0F">
          <w:rPr>
            <w:rStyle w:val="Hyperlink"/>
            <w:rFonts w:ascii="Franklin Gothic Book" w:eastAsia="Calibri" w:hAnsi="Franklin Gothic Book" w:cs="Arial"/>
          </w:rPr>
          <w:t>TSG</w:t>
        </w:r>
      </w:hyperlink>
      <w:r w:rsidR="002A1B7E" w:rsidRPr="00032C0F">
        <w:rPr>
          <w:rFonts w:ascii="Franklin Gothic Book" w:hAnsi="Franklin Gothic Book" w:cs="Arial"/>
        </w:rPr>
        <w:t xml:space="preserve"> – a South Florida</w:t>
      </w:r>
      <w:r w:rsidR="002A1B7E" w:rsidRPr="00032C0F">
        <w:rPr>
          <w:rFonts w:ascii="Franklin Gothic Book" w:eastAsia="Source Sans Pro" w:hAnsi="Franklin Gothic Book" w:cs="Source Sans Pro"/>
        </w:rPr>
        <w:t xml:space="preserve"> diversified real estate development and investment company, </w:t>
      </w:r>
      <w:hyperlink r:id="rId11" w:history="1">
        <w:proofErr w:type="spellStart"/>
        <w:r w:rsidR="002A1B7E" w:rsidRPr="00032C0F">
          <w:rPr>
            <w:rStyle w:val="Hyperlink"/>
            <w:rFonts w:ascii="Franklin Gothic Book" w:hAnsi="Franklin Gothic Book" w:cs="Arial"/>
          </w:rPr>
          <w:t>Lineaire</w:t>
        </w:r>
        <w:proofErr w:type="spellEnd"/>
        <w:r w:rsidR="002A1B7E" w:rsidRPr="00032C0F">
          <w:rPr>
            <w:rStyle w:val="Hyperlink"/>
            <w:rFonts w:ascii="Franklin Gothic Book" w:hAnsi="Franklin Gothic Book" w:cs="Arial"/>
          </w:rPr>
          <w:t xml:space="preserve"> Group</w:t>
        </w:r>
      </w:hyperlink>
      <w:r w:rsidR="002A1B7E" w:rsidRPr="00032C0F">
        <w:rPr>
          <w:rFonts w:ascii="Franklin Gothic Book" w:hAnsi="Franklin Gothic Book" w:cs="Arial"/>
        </w:rPr>
        <w:t xml:space="preserve"> – </w:t>
      </w:r>
      <w:r w:rsidR="002A1B7E" w:rsidRPr="00032C0F">
        <w:rPr>
          <w:rFonts w:ascii="Franklin Gothic Book" w:hAnsi="Franklin Gothic Book"/>
          <w:color w:val="000000" w:themeColor="text1"/>
        </w:rPr>
        <w:t>a Miami-based real estate investment and development firm</w:t>
      </w:r>
      <w:r w:rsidR="002A1B7E" w:rsidRPr="00032C0F">
        <w:rPr>
          <w:rFonts w:ascii="Franklin Gothic Book" w:hAnsi="Franklin Gothic Book" w:cs="Arial"/>
        </w:rPr>
        <w:t xml:space="preserve"> focused on urban infill projects, and </w:t>
      </w:r>
      <w:hyperlink r:id="rId12" w:history="1">
        <w:r w:rsidR="002A1B7E" w:rsidRPr="00032C0F">
          <w:rPr>
            <w:rStyle w:val="Hyperlink"/>
            <w:rFonts w:ascii="Franklin Gothic Book" w:hAnsi="Franklin Gothic Book" w:cs="Arial"/>
          </w:rPr>
          <w:t>Bridge Investment Group</w:t>
        </w:r>
      </w:hyperlink>
      <w:r w:rsidR="002A1B7E" w:rsidRPr="00032C0F">
        <w:rPr>
          <w:rFonts w:ascii="Franklin Gothic Book" w:hAnsi="Franklin Gothic Book" w:cs="Arial"/>
        </w:rPr>
        <w:t xml:space="preserve"> – a leading, privately-held national real estate investment and property management firm</w:t>
      </w:r>
      <w:r w:rsidR="00EA4E34" w:rsidRPr="00032C0F">
        <w:rPr>
          <w:rFonts w:ascii="Franklin Gothic Book" w:hAnsi="Franklin Gothic Book" w:cs="Arial"/>
        </w:rPr>
        <w:t>,</w:t>
      </w:r>
      <w:r w:rsidR="002A1B7E" w:rsidRPr="00032C0F">
        <w:rPr>
          <w:rFonts w:ascii="Franklin Gothic Book" w:hAnsi="Franklin Gothic Book" w:cs="Arial"/>
        </w:rPr>
        <w:t xml:space="preserve"> announced today the groundbreaking of </w:t>
      </w:r>
      <w:hyperlink r:id="rId13" w:history="1">
        <w:r w:rsidR="002A1B7E" w:rsidRPr="00032C0F">
          <w:rPr>
            <w:rStyle w:val="Hyperlink"/>
            <w:rFonts w:ascii="Franklin Gothic Book" w:hAnsi="Franklin Gothic Book" w:cs="Arial"/>
          </w:rPr>
          <w:t>Wynwood Haus</w:t>
        </w:r>
      </w:hyperlink>
      <w:r w:rsidR="00EA4E34" w:rsidRPr="00032C0F">
        <w:rPr>
          <w:rFonts w:ascii="Franklin Gothic Book" w:hAnsi="Franklin Gothic Book" w:cs="Arial"/>
        </w:rPr>
        <w:t>.</w:t>
      </w:r>
      <w:r w:rsidR="002A1B7E" w:rsidRPr="00032C0F">
        <w:rPr>
          <w:rFonts w:ascii="Franklin Gothic Book" w:hAnsi="Franklin Gothic Book" w:cs="Arial"/>
        </w:rPr>
        <w:t xml:space="preserve"> </w:t>
      </w:r>
      <w:r w:rsidR="00EA4E34" w:rsidRPr="00032C0F">
        <w:rPr>
          <w:rFonts w:ascii="Franklin Gothic Book" w:hAnsi="Franklin Gothic Book" w:cs="Arial"/>
        </w:rPr>
        <w:t>This milestone marks the commencement of construction for the</w:t>
      </w:r>
      <w:r w:rsidR="002A1B7E" w:rsidRPr="00032C0F">
        <w:rPr>
          <w:rFonts w:ascii="Franklin Gothic Book" w:hAnsi="Franklin Gothic Book" w:cs="Arial"/>
        </w:rPr>
        <w:t xml:space="preserve"> 224-unit multifamily property </w:t>
      </w:r>
      <w:r w:rsidR="00C733D2">
        <w:rPr>
          <w:rFonts w:ascii="Franklin Gothic Book" w:hAnsi="Franklin Gothic Book" w:cs="Arial"/>
        </w:rPr>
        <w:t>in</w:t>
      </w:r>
      <w:r w:rsidR="002A1B7E" w:rsidRPr="00032C0F">
        <w:rPr>
          <w:rFonts w:ascii="Franklin Gothic Book" w:hAnsi="Franklin Gothic Book" w:cs="Arial"/>
        </w:rPr>
        <w:t xml:space="preserve"> the lively Wynwood submarket</w:t>
      </w:r>
      <w:r w:rsidR="00EA4E34" w:rsidRPr="00032C0F">
        <w:rPr>
          <w:rFonts w:ascii="Franklin Gothic Book" w:hAnsi="Franklin Gothic Book" w:cs="Arial"/>
        </w:rPr>
        <w:t>, with anticipated delivery in Q1 2023</w:t>
      </w:r>
      <w:r w:rsidR="002A1B7E" w:rsidRPr="00032C0F">
        <w:rPr>
          <w:rFonts w:ascii="Franklin Gothic Book" w:hAnsi="Franklin Gothic Book" w:cs="Arial"/>
        </w:rPr>
        <w:t xml:space="preserve">. </w:t>
      </w:r>
    </w:p>
    <w:p w14:paraId="64154BF0" w14:textId="7100D9F5" w:rsidR="007D16A6" w:rsidRPr="00032C0F" w:rsidRDefault="007D16A6" w:rsidP="00032C0F">
      <w:pPr>
        <w:spacing w:line="276" w:lineRule="auto"/>
        <w:jc w:val="both"/>
        <w:rPr>
          <w:rFonts w:ascii="Franklin Gothic Book" w:hAnsi="Franklin Gothic Book" w:cs="Arial"/>
        </w:rPr>
      </w:pPr>
      <w:r w:rsidRPr="00032C0F">
        <w:rPr>
          <w:rFonts w:ascii="Franklin Gothic Book" w:hAnsi="Franklin Gothic Book" w:cs="Arial"/>
        </w:rPr>
        <w:t xml:space="preserve">The development team gathered </w:t>
      </w:r>
      <w:r w:rsidR="00C12A0E" w:rsidRPr="00032C0F">
        <w:rPr>
          <w:rFonts w:ascii="Franklin Gothic Book" w:hAnsi="Franklin Gothic Book" w:cs="Arial"/>
        </w:rPr>
        <w:t xml:space="preserve">at the site </w:t>
      </w:r>
      <w:r w:rsidRPr="00032C0F">
        <w:rPr>
          <w:rFonts w:ascii="Franklin Gothic Book" w:hAnsi="Franklin Gothic Book" w:cs="Arial"/>
        </w:rPr>
        <w:t xml:space="preserve">to mark the </w:t>
      </w:r>
      <w:r w:rsidR="00EA4E34" w:rsidRPr="00032C0F">
        <w:rPr>
          <w:rFonts w:ascii="Franklin Gothic Book" w:hAnsi="Franklin Gothic Book" w:cs="Arial"/>
        </w:rPr>
        <w:t xml:space="preserve">occasion </w:t>
      </w:r>
      <w:r w:rsidRPr="00C96ECB">
        <w:rPr>
          <w:rFonts w:ascii="Franklin Gothic Book" w:hAnsi="Franklin Gothic Book" w:cs="Arial"/>
        </w:rPr>
        <w:t xml:space="preserve">with </w:t>
      </w:r>
      <w:r w:rsidR="00A15637" w:rsidRPr="00C96ECB">
        <w:rPr>
          <w:rFonts w:ascii="Franklin Gothic Book" w:hAnsi="Franklin Gothic Book" w:cs="Arial"/>
        </w:rPr>
        <w:t xml:space="preserve">Omni CRA </w:t>
      </w:r>
      <w:r w:rsidR="00C96ECB" w:rsidRPr="00C96ECB">
        <w:rPr>
          <w:rFonts w:ascii="Franklin Gothic Book" w:hAnsi="Franklin Gothic Book" w:cs="Arial"/>
        </w:rPr>
        <w:t>officials</w:t>
      </w:r>
      <w:r w:rsidR="00A15637" w:rsidRPr="00C96ECB">
        <w:rPr>
          <w:rFonts w:ascii="Franklin Gothic Book" w:hAnsi="Franklin Gothic Book" w:cs="Arial"/>
        </w:rPr>
        <w:t xml:space="preserve">, </w:t>
      </w:r>
      <w:r w:rsidRPr="00C96ECB">
        <w:rPr>
          <w:rFonts w:ascii="Franklin Gothic Book" w:hAnsi="Franklin Gothic Book" w:cs="Arial"/>
        </w:rPr>
        <w:t xml:space="preserve">the </w:t>
      </w:r>
      <w:r w:rsidRPr="00032C0F">
        <w:rPr>
          <w:rFonts w:ascii="Franklin Gothic Book" w:hAnsi="Franklin Gothic Book" w:cs="Arial"/>
        </w:rPr>
        <w:t xml:space="preserve">project’s general contractor </w:t>
      </w:r>
      <w:hyperlink r:id="rId14" w:history="1">
        <w:r w:rsidRPr="00032C0F">
          <w:rPr>
            <w:rStyle w:val="Hyperlink"/>
            <w:rFonts w:ascii="Franklin Gothic Book" w:hAnsi="Franklin Gothic Book"/>
          </w:rPr>
          <w:t>Beauchamp</w:t>
        </w:r>
        <w:r w:rsidR="004A2C1B" w:rsidRPr="00032C0F">
          <w:rPr>
            <w:rStyle w:val="Hyperlink"/>
            <w:rFonts w:ascii="Franklin Gothic Book" w:hAnsi="Franklin Gothic Book"/>
          </w:rPr>
          <w:t xml:space="preserve"> Construction Co.</w:t>
        </w:r>
      </w:hyperlink>
      <w:r w:rsidRPr="00032C0F">
        <w:rPr>
          <w:rFonts w:ascii="Franklin Gothic Book" w:hAnsi="Franklin Gothic Book"/>
        </w:rPr>
        <w:t xml:space="preserve">, </w:t>
      </w:r>
      <w:r w:rsidR="004A2C1B" w:rsidRPr="00032C0F">
        <w:rPr>
          <w:rFonts w:ascii="Franklin Gothic Book" w:hAnsi="Franklin Gothic Book"/>
        </w:rPr>
        <w:t xml:space="preserve">architect </w:t>
      </w:r>
      <w:hyperlink r:id="rId15" w:history="1">
        <w:proofErr w:type="spellStart"/>
        <w:r w:rsidR="004A2C1B" w:rsidRPr="00032C0F">
          <w:rPr>
            <w:rStyle w:val="Hyperlink"/>
            <w:rFonts w:ascii="Franklin Gothic Book" w:hAnsi="Franklin Gothic Book"/>
          </w:rPr>
          <w:t>Corwil</w:t>
        </w:r>
        <w:proofErr w:type="spellEnd"/>
        <w:r w:rsidR="004A2C1B" w:rsidRPr="00032C0F">
          <w:rPr>
            <w:rStyle w:val="Hyperlink"/>
            <w:rFonts w:ascii="Franklin Gothic Book" w:hAnsi="Franklin Gothic Book"/>
          </w:rPr>
          <w:t xml:space="preserve"> Architects</w:t>
        </w:r>
      </w:hyperlink>
      <w:r w:rsidR="004A2C1B" w:rsidRPr="00032C0F">
        <w:rPr>
          <w:rFonts w:ascii="Franklin Gothic Book" w:hAnsi="Franklin Gothic Book"/>
        </w:rPr>
        <w:t xml:space="preserve">, </w:t>
      </w:r>
      <w:r w:rsidR="004A2C1B" w:rsidRPr="00C96ECB">
        <w:rPr>
          <w:rFonts w:ascii="Franklin Gothic Book" w:hAnsi="Franklin Gothic Book"/>
        </w:rPr>
        <w:t xml:space="preserve">and </w:t>
      </w:r>
      <w:r w:rsidR="00A15637" w:rsidRPr="00C96ECB">
        <w:rPr>
          <w:rFonts w:ascii="Franklin Gothic Book" w:hAnsi="Franklin Gothic Book"/>
        </w:rPr>
        <w:t xml:space="preserve">landscape architect </w:t>
      </w:r>
      <w:hyperlink r:id="rId16" w:history="1">
        <w:proofErr w:type="spellStart"/>
        <w:r w:rsidR="00A15637" w:rsidRPr="00A15637">
          <w:rPr>
            <w:rStyle w:val="Hyperlink"/>
            <w:rFonts w:ascii="Franklin Gothic Book" w:hAnsi="Franklin Gothic Book"/>
          </w:rPr>
          <w:t>Enea</w:t>
        </w:r>
        <w:proofErr w:type="spellEnd"/>
        <w:r w:rsidR="00A15637" w:rsidRPr="00A15637">
          <w:rPr>
            <w:rStyle w:val="Hyperlink"/>
            <w:rFonts w:ascii="Franklin Gothic Book" w:hAnsi="Franklin Gothic Book"/>
          </w:rPr>
          <w:t xml:space="preserve"> Garden Design</w:t>
        </w:r>
      </w:hyperlink>
      <w:r w:rsidR="004A2C1B" w:rsidRPr="00032C0F">
        <w:rPr>
          <w:rFonts w:ascii="Franklin Gothic Book" w:hAnsi="Franklin Gothic Book"/>
        </w:rPr>
        <w:t>.</w:t>
      </w:r>
      <w:r w:rsidR="00B61B3E" w:rsidRPr="00032C0F">
        <w:rPr>
          <w:rFonts w:ascii="Franklin Gothic Book" w:hAnsi="Franklin Gothic Book"/>
        </w:rPr>
        <w:t xml:space="preserve"> Following the ceremony, guests enjoyed </w:t>
      </w:r>
      <w:r w:rsidR="00EA5396" w:rsidRPr="00032C0F">
        <w:rPr>
          <w:rFonts w:ascii="Franklin Gothic Book" w:hAnsi="Franklin Gothic Book"/>
        </w:rPr>
        <w:t>refreshments</w:t>
      </w:r>
      <w:r w:rsidR="00B61B3E" w:rsidRPr="00032C0F">
        <w:rPr>
          <w:rFonts w:ascii="Franklin Gothic Book" w:hAnsi="Franklin Gothic Book"/>
        </w:rPr>
        <w:t xml:space="preserve"> at Oasis Wynwood – the neighborhood’s newest cultural epicenter. </w:t>
      </w:r>
      <w:r w:rsidR="00B61B3E" w:rsidRPr="00032C0F">
        <w:rPr>
          <w:rFonts w:ascii="Franklin Gothic Book" w:hAnsi="Franklin Gothic Book"/>
        </w:rPr>
        <w:tab/>
      </w:r>
    </w:p>
    <w:p w14:paraId="59159647" w14:textId="68178CB1" w:rsidR="003065DE" w:rsidRPr="00032C0F" w:rsidRDefault="003065DE" w:rsidP="00032C0F">
      <w:pPr>
        <w:spacing w:line="276" w:lineRule="auto"/>
        <w:jc w:val="both"/>
        <w:rPr>
          <w:rFonts w:ascii="Franklin Gothic Book" w:hAnsi="Franklin Gothic Book" w:cs="Arial"/>
        </w:rPr>
      </w:pPr>
      <w:r w:rsidRPr="00032C0F">
        <w:rPr>
          <w:rFonts w:ascii="Franklin Gothic Book" w:hAnsi="Franklin Gothic Book"/>
        </w:rPr>
        <w:t xml:space="preserve">Wynwood Haus </w:t>
      </w:r>
      <w:r w:rsidRPr="00032C0F">
        <w:rPr>
          <w:rFonts w:ascii="Franklin Gothic Book" w:eastAsia="Times New Roman" w:hAnsi="Franklin Gothic Book" w:cs="Times New Roman"/>
        </w:rPr>
        <w:t xml:space="preserve">is </w:t>
      </w:r>
      <w:r w:rsidR="00800AEE" w:rsidRPr="00032C0F">
        <w:rPr>
          <w:rFonts w:ascii="Franklin Gothic Book" w:eastAsia="Times New Roman" w:hAnsi="Franklin Gothic Book" w:cs="Times New Roman"/>
        </w:rPr>
        <w:t>set</w:t>
      </w:r>
      <w:r w:rsidR="000C7773" w:rsidRPr="00032C0F">
        <w:rPr>
          <w:rFonts w:ascii="Franklin Gothic Book" w:hAnsi="Franklin Gothic Book" w:cs="Arial"/>
        </w:rPr>
        <w:t xml:space="preserve"> at the entrance of Wynwood</w:t>
      </w:r>
      <w:r w:rsidR="00EA4E34" w:rsidRPr="00032C0F">
        <w:rPr>
          <w:rFonts w:ascii="Franklin Gothic Book" w:hAnsi="Franklin Gothic Book" w:cs="Arial"/>
        </w:rPr>
        <w:t>, Miami’s creative and cultural hub</w:t>
      </w:r>
      <w:r w:rsidR="00800AEE" w:rsidRPr="00032C0F">
        <w:rPr>
          <w:rFonts w:ascii="Franklin Gothic Book" w:hAnsi="Franklin Gothic Book" w:cs="Arial"/>
        </w:rPr>
        <w:t>. T</w:t>
      </w:r>
      <w:r w:rsidR="00E00C88" w:rsidRPr="00032C0F">
        <w:rPr>
          <w:rFonts w:ascii="Franklin Gothic Book" w:hAnsi="Franklin Gothic Book" w:cs="Arial"/>
        </w:rPr>
        <w:t xml:space="preserve">he </w:t>
      </w:r>
      <w:r w:rsidRPr="00032C0F">
        <w:rPr>
          <w:rFonts w:ascii="Franklin Gothic Book" w:hAnsi="Franklin Gothic Book" w:cs="Arial"/>
        </w:rPr>
        <w:t xml:space="preserve">20-story </w:t>
      </w:r>
      <w:r w:rsidR="00E00C88" w:rsidRPr="00032C0F">
        <w:rPr>
          <w:rFonts w:ascii="Franklin Gothic Book" w:hAnsi="Franklin Gothic Book" w:cs="Arial"/>
        </w:rPr>
        <w:t xml:space="preserve">project will deliver much-needed </w:t>
      </w:r>
      <w:r w:rsidR="00EA4E34" w:rsidRPr="00032C0F">
        <w:rPr>
          <w:rFonts w:ascii="Franklin Gothic Book" w:hAnsi="Franklin Gothic Book" w:cs="Arial"/>
        </w:rPr>
        <w:t xml:space="preserve">apartment </w:t>
      </w:r>
      <w:r w:rsidR="00412805" w:rsidRPr="00032C0F">
        <w:rPr>
          <w:rFonts w:ascii="Franklin Gothic Book" w:hAnsi="Franklin Gothic Book" w:cs="Arial"/>
        </w:rPr>
        <w:t>residences</w:t>
      </w:r>
      <w:r w:rsidR="00E00C88" w:rsidRPr="00032C0F">
        <w:rPr>
          <w:rFonts w:ascii="Franklin Gothic Book" w:hAnsi="Franklin Gothic Book" w:cs="Arial"/>
        </w:rPr>
        <w:t xml:space="preserve"> to the growing </w:t>
      </w:r>
      <w:r w:rsidR="00EA4E34" w:rsidRPr="00032C0F">
        <w:rPr>
          <w:rFonts w:ascii="Franklin Gothic Book" w:hAnsi="Franklin Gothic Book" w:cs="Arial"/>
        </w:rPr>
        <w:t>submarket</w:t>
      </w:r>
      <w:r w:rsidR="00E00C88" w:rsidRPr="00032C0F">
        <w:rPr>
          <w:rFonts w:ascii="Franklin Gothic Book" w:hAnsi="Franklin Gothic Book" w:cs="Arial"/>
        </w:rPr>
        <w:t xml:space="preserve">. With the recent </w:t>
      </w:r>
      <w:r w:rsidR="00E00C88" w:rsidRPr="00B41E7C">
        <w:rPr>
          <w:rFonts w:ascii="Franklin Gothic Book" w:hAnsi="Franklin Gothic Book" w:cs="Arial"/>
        </w:rPr>
        <w:t>completion of additional office and retail space</w:t>
      </w:r>
      <w:r w:rsidR="00EA4E34" w:rsidRPr="00B41E7C">
        <w:rPr>
          <w:rFonts w:ascii="Franklin Gothic Book" w:hAnsi="Franklin Gothic Book" w:cs="Arial"/>
        </w:rPr>
        <w:t xml:space="preserve"> in the surrounding</w:t>
      </w:r>
      <w:r w:rsidR="00962D00" w:rsidRPr="00B41E7C">
        <w:rPr>
          <w:rFonts w:ascii="Franklin Gothic Book" w:hAnsi="Franklin Gothic Book" w:cs="Arial"/>
        </w:rPr>
        <w:t>s</w:t>
      </w:r>
      <w:r w:rsidR="00E00C88" w:rsidRPr="00B41E7C">
        <w:rPr>
          <w:rFonts w:ascii="Franklin Gothic Book" w:hAnsi="Franklin Gothic Book" w:cs="Arial"/>
        </w:rPr>
        <w:t xml:space="preserve">, </w:t>
      </w:r>
      <w:r w:rsidR="00A226AD" w:rsidRPr="00B41E7C">
        <w:rPr>
          <w:rFonts w:ascii="Franklin Gothic Book" w:hAnsi="Franklin Gothic Book" w:cs="Arial"/>
        </w:rPr>
        <w:t>and more</w:t>
      </w:r>
      <w:r w:rsidRPr="00B41E7C">
        <w:rPr>
          <w:rFonts w:ascii="Franklin Gothic Book" w:hAnsi="Franklin Gothic Book" w:cs="Arial"/>
        </w:rPr>
        <w:t xml:space="preserve"> </w:t>
      </w:r>
      <w:r w:rsidR="00E00C88" w:rsidRPr="00B41E7C">
        <w:rPr>
          <w:rFonts w:ascii="Franklin Gothic Book" w:hAnsi="Franklin Gothic Book" w:cs="Arial"/>
        </w:rPr>
        <w:t xml:space="preserve">product in the pipeline, the area has increasingly been sought by </w:t>
      </w:r>
      <w:r w:rsidRPr="00B41E7C">
        <w:rPr>
          <w:rFonts w:ascii="Franklin Gothic Book" w:hAnsi="Franklin Gothic Book" w:cs="Arial"/>
        </w:rPr>
        <w:t xml:space="preserve">local and out-of-state </w:t>
      </w:r>
      <w:r w:rsidR="00E00C88" w:rsidRPr="00B41E7C">
        <w:rPr>
          <w:rFonts w:ascii="Franklin Gothic Book" w:hAnsi="Franklin Gothic Book" w:cs="Arial"/>
        </w:rPr>
        <w:t>young professionals</w:t>
      </w:r>
      <w:r w:rsidR="00F93E1E" w:rsidRPr="00B41E7C">
        <w:rPr>
          <w:rFonts w:ascii="Franklin Gothic Book" w:hAnsi="Franklin Gothic Book" w:cs="Arial"/>
        </w:rPr>
        <w:t xml:space="preserve">, particularly in the tech industry from Silicon Valley, </w:t>
      </w:r>
      <w:r w:rsidR="00E00C88" w:rsidRPr="00B41E7C">
        <w:rPr>
          <w:rFonts w:ascii="Franklin Gothic Book" w:hAnsi="Franklin Gothic Book" w:cs="Arial"/>
        </w:rPr>
        <w:t xml:space="preserve">seeking </w:t>
      </w:r>
      <w:r w:rsidR="00E00C88" w:rsidRPr="00032C0F">
        <w:rPr>
          <w:rFonts w:ascii="Franklin Gothic Book" w:hAnsi="Franklin Gothic Book" w:cs="Arial"/>
        </w:rPr>
        <w:t xml:space="preserve">a live-work-play lifestyle in </w:t>
      </w:r>
      <w:r w:rsidR="00A226AD" w:rsidRPr="00032C0F">
        <w:rPr>
          <w:rFonts w:ascii="Franklin Gothic Book" w:hAnsi="Franklin Gothic Book" w:cs="Arial"/>
        </w:rPr>
        <w:t>proximity to Downtown, Miami Beach, and the Design District</w:t>
      </w:r>
      <w:r w:rsidR="00E00C88" w:rsidRPr="00032C0F">
        <w:rPr>
          <w:rFonts w:ascii="Franklin Gothic Book" w:hAnsi="Franklin Gothic Book" w:cs="Arial"/>
        </w:rPr>
        <w:t xml:space="preserve">. </w:t>
      </w:r>
    </w:p>
    <w:p w14:paraId="04A0B0C8" w14:textId="1BFC50AB" w:rsidR="00EA4E34" w:rsidRPr="00032C0F" w:rsidRDefault="00EA4E34" w:rsidP="00032C0F">
      <w:pPr>
        <w:spacing w:line="276" w:lineRule="auto"/>
        <w:jc w:val="both"/>
        <w:rPr>
          <w:rFonts w:ascii="Franklin Gothic Book" w:hAnsi="Franklin Gothic Book" w:cs="Arial"/>
        </w:rPr>
      </w:pPr>
      <w:r w:rsidRPr="00032C0F">
        <w:rPr>
          <w:rFonts w:ascii="Franklin Gothic Book" w:hAnsi="Franklin Gothic Book" w:cs="Arial"/>
        </w:rPr>
        <w:t xml:space="preserve">“The multifamily market in South Florida is thriving, due in large part to key demand drivers, such as population growth and migration,” said </w:t>
      </w:r>
      <w:r w:rsidR="003A1A76">
        <w:rPr>
          <w:rFonts w:ascii="Franklin Gothic Book" w:hAnsi="Franklin Gothic Book" w:cs="Arial"/>
        </w:rPr>
        <w:t>Camilo Lopez, managing partner of TSG</w:t>
      </w:r>
      <w:r w:rsidRPr="00032C0F">
        <w:rPr>
          <w:rFonts w:ascii="Franklin Gothic Book" w:hAnsi="Franklin Gothic Book" w:cs="Arial"/>
        </w:rPr>
        <w:t>. “Our development partnership is bullish on the Wynwood submarket and is excited to initiate this first step to bring Wynwood Haus to the neighborhood.”</w:t>
      </w:r>
    </w:p>
    <w:p w14:paraId="52B1BFAB" w14:textId="1D15523C" w:rsidR="003065DE" w:rsidRPr="00032C0F" w:rsidRDefault="00C52CDD" w:rsidP="00032C0F">
      <w:pPr>
        <w:spacing w:line="276" w:lineRule="auto"/>
        <w:jc w:val="both"/>
        <w:rPr>
          <w:rFonts w:ascii="Franklin Gothic Book" w:hAnsi="Franklin Gothic Book" w:cs="Arial"/>
        </w:rPr>
      </w:pPr>
      <w:r w:rsidRPr="00032C0F">
        <w:rPr>
          <w:rFonts w:ascii="Franklin Gothic Book" w:eastAsia="Calibri" w:hAnsi="Franklin Gothic Book" w:cs="Times New Roman"/>
        </w:rPr>
        <w:t>Functional</w:t>
      </w:r>
      <w:r w:rsidR="003065DE" w:rsidRPr="00032C0F">
        <w:rPr>
          <w:rFonts w:ascii="Franklin Gothic Book" w:eastAsia="Calibri" w:hAnsi="Franklin Gothic Book" w:cs="Arial"/>
        </w:rPr>
        <w:t xml:space="preserve"> studio, one-, </w:t>
      </w:r>
      <w:r w:rsidR="00EA601C" w:rsidRPr="00032C0F">
        <w:rPr>
          <w:rFonts w:ascii="Franklin Gothic Book" w:eastAsia="Calibri" w:hAnsi="Franklin Gothic Book" w:cs="Arial"/>
        </w:rPr>
        <w:t xml:space="preserve">and </w:t>
      </w:r>
      <w:r w:rsidR="003065DE" w:rsidRPr="00032C0F">
        <w:rPr>
          <w:rFonts w:ascii="Franklin Gothic Book" w:eastAsia="Calibri" w:hAnsi="Franklin Gothic Book" w:cs="Arial"/>
        </w:rPr>
        <w:t>two-bedroom floorplans</w:t>
      </w:r>
      <w:r w:rsidR="00EA601C" w:rsidRPr="00032C0F">
        <w:rPr>
          <w:rFonts w:ascii="Franklin Gothic Book" w:eastAsia="Calibri" w:hAnsi="Franklin Gothic Book" w:cs="Arial"/>
        </w:rPr>
        <w:t xml:space="preserve"> </w:t>
      </w:r>
      <w:r w:rsidR="003065DE" w:rsidRPr="00032C0F">
        <w:rPr>
          <w:rFonts w:ascii="Franklin Gothic Book" w:eastAsia="Calibri" w:hAnsi="Franklin Gothic Book" w:cs="Arial"/>
        </w:rPr>
        <w:t xml:space="preserve">will </w:t>
      </w:r>
      <w:r w:rsidR="003065DE" w:rsidRPr="00032C0F">
        <w:rPr>
          <w:rFonts w:ascii="Franklin Gothic Book" w:hAnsi="Franklin Gothic Book" w:cs="Arial"/>
        </w:rPr>
        <w:t>range from 394 to 945 square feet. Modern feature</w:t>
      </w:r>
      <w:r w:rsidR="00EA601C" w:rsidRPr="00032C0F">
        <w:rPr>
          <w:rFonts w:ascii="Franklin Gothic Book" w:hAnsi="Franklin Gothic Book" w:cs="Arial"/>
        </w:rPr>
        <w:t>s</w:t>
      </w:r>
      <w:r w:rsidR="003065DE" w:rsidRPr="00032C0F">
        <w:rPr>
          <w:rFonts w:ascii="Franklin Gothic Book" w:hAnsi="Franklin Gothic Book" w:cs="Arial"/>
        </w:rPr>
        <w:t xml:space="preserve"> and finishes include floor-to-ceiling windows, oversized balconies, full-size in-unit washer and dryer, wireless-controlled smart thermostat, 10-inch ceilings, walk-in closets in most units, a rain shower, and secure keyless entry.</w:t>
      </w:r>
    </w:p>
    <w:p w14:paraId="4DB02337" w14:textId="08E92502" w:rsidR="00EA601C" w:rsidRPr="00032C0F" w:rsidRDefault="003065DE" w:rsidP="00032C0F">
      <w:pPr>
        <w:spacing w:line="276" w:lineRule="auto"/>
        <w:jc w:val="both"/>
        <w:rPr>
          <w:rFonts w:ascii="Franklin Gothic Book" w:hAnsi="Franklin Gothic Book"/>
        </w:rPr>
      </w:pPr>
      <w:r w:rsidRPr="00032C0F">
        <w:rPr>
          <w:rFonts w:ascii="Franklin Gothic Book" w:hAnsi="Franklin Gothic Book" w:cs="Arial"/>
        </w:rPr>
        <w:t>Inspired</w:t>
      </w:r>
      <w:r w:rsidRPr="00032C0F">
        <w:rPr>
          <w:rFonts w:ascii="Franklin Gothic Book" w:hAnsi="Franklin Gothic Book"/>
        </w:rPr>
        <w:t xml:space="preserve"> by the desires of today’s contemporary urban dweller, </w:t>
      </w:r>
      <w:r w:rsidR="00E9537E" w:rsidRPr="00032C0F">
        <w:rPr>
          <w:rFonts w:ascii="Franklin Gothic Book" w:hAnsi="Franklin Gothic Book"/>
        </w:rPr>
        <w:t>an all-encompassing rooftop</w:t>
      </w:r>
      <w:r w:rsidR="00EA4E34" w:rsidRPr="00032C0F">
        <w:rPr>
          <w:rFonts w:ascii="Franklin Gothic Book" w:hAnsi="Franklin Gothic Book"/>
        </w:rPr>
        <w:t xml:space="preserve"> at Wynwood Haus</w:t>
      </w:r>
      <w:r w:rsidR="00E9537E" w:rsidRPr="00032C0F">
        <w:rPr>
          <w:rFonts w:ascii="Franklin Gothic Book" w:hAnsi="Franklin Gothic Book"/>
        </w:rPr>
        <w:t xml:space="preserve"> will feature state-of-the-art amenities. For residents looking to bask in Miami’s year-round weather, a pool and sun deck offer</w:t>
      </w:r>
      <w:r w:rsidR="00962D00" w:rsidRPr="00032C0F">
        <w:rPr>
          <w:rFonts w:ascii="Franklin Gothic Book" w:hAnsi="Franklin Gothic Book"/>
        </w:rPr>
        <w:t>s</w:t>
      </w:r>
      <w:r w:rsidR="00E9537E" w:rsidRPr="00032C0F">
        <w:rPr>
          <w:rFonts w:ascii="Franklin Gothic Book" w:hAnsi="Franklin Gothic Book"/>
        </w:rPr>
        <w:t xml:space="preserve"> bay views, or for the fitness enthusiast, a yoga room with an outdoor </w:t>
      </w:r>
      <w:r w:rsidR="00BB6DDE" w:rsidRPr="00032C0F">
        <w:rPr>
          <w:rFonts w:ascii="Franklin Gothic Book" w:hAnsi="Franklin Gothic Book"/>
        </w:rPr>
        <w:t>terrace</w:t>
      </w:r>
      <w:r w:rsidR="00E9537E" w:rsidRPr="00032C0F">
        <w:rPr>
          <w:rFonts w:ascii="Franklin Gothic Book" w:hAnsi="Franklin Gothic Book"/>
        </w:rPr>
        <w:t xml:space="preserve"> and fitness center</w:t>
      </w:r>
      <w:r w:rsidR="00E9537E" w:rsidRPr="00B41E7C">
        <w:rPr>
          <w:rFonts w:ascii="Franklin Gothic Book" w:hAnsi="Franklin Gothic Book"/>
        </w:rPr>
        <w:t xml:space="preserve">. </w:t>
      </w:r>
      <w:r w:rsidR="00424655">
        <w:rPr>
          <w:rFonts w:ascii="Franklin Gothic Book" w:hAnsi="Franklin Gothic Book"/>
        </w:rPr>
        <w:t>P</w:t>
      </w:r>
      <w:r w:rsidR="00424655" w:rsidRPr="00B41E7C">
        <w:rPr>
          <w:rFonts w:ascii="Franklin Gothic Book" w:hAnsi="Franklin Gothic Book"/>
        </w:rPr>
        <w:t>rivate workspaces</w:t>
      </w:r>
      <w:r w:rsidR="00424655">
        <w:rPr>
          <w:rFonts w:ascii="Franklin Gothic Book" w:hAnsi="Franklin Gothic Book"/>
        </w:rPr>
        <w:t xml:space="preserve">, a </w:t>
      </w:r>
      <w:r w:rsidR="00E9537E" w:rsidRPr="00B41E7C">
        <w:rPr>
          <w:rFonts w:ascii="Franklin Gothic Book" w:hAnsi="Franklin Gothic Book"/>
        </w:rPr>
        <w:t xml:space="preserve">conference </w:t>
      </w:r>
      <w:proofErr w:type="gramStart"/>
      <w:r w:rsidR="00E9537E" w:rsidRPr="00B41E7C">
        <w:rPr>
          <w:rFonts w:ascii="Franklin Gothic Book" w:hAnsi="Franklin Gothic Book"/>
        </w:rPr>
        <w:t>room</w:t>
      </w:r>
      <w:proofErr w:type="gramEnd"/>
      <w:r w:rsidR="00E9537E" w:rsidRPr="00B41E7C">
        <w:rPr>
          <w:rFonts w:ascii="Franklin Gothic Book" w:hAnsi="Franklin Gothic Book"/>
        </w:rPr>
        <w:t xml:space="preserve"> </w:t>
      </w:r>
      <w:r w:rsidR="00424655">
        <w:rPr>
          <w:rFonts w:ascii="Franklin Gothic Book" w:hAnsi="Franklin Gothic Book"/>
        </w:rPr>
        <w:t xml:space="preserve">and a </w:t>
      </w:r>
      <w:r w:rsidR="00424655" w:rsidRPr="00B41E7C">
        <w:rPr>
          <w:rFonts w:ascii="Franklin Gothic Book" w:hAnsi="Franklin Gothic Book"/>
        </w:rPr>
        <w:t>co-working area</w:t>
      </w:r>
      <w:r w:rsidR="00424655">
        <w:rPr>
          <w:rFonts w:ascii="Franklin Gothic Book" w:hAnsi="Franklin Gothic Book"/>
        </w:rPr>
        <w:t xml:space="preserve">, </w:t>
      </w:r>
      <w:r w:rsidR="00F93E1E" w:rsidRPr="00B41E7C">
        <w:rPr>
          <w:rFonts w:ascii="Franklin Gothic Book" w:hAnsi="Franklin Gothic Book"/>
        </w:rPr>
        <w:lastRenderedPageBreak/>
        <w:t>which can double as gathering spaces in the evening</w:t>
      </w:r>
      <w:r w:rsidR="00424655">
        <w:rPr>
          <w:rFonts w:ascii="Franklin Gothic Book" w:hAnsi="Franklin Gothic Book"/>
        </w:rPr>
        <w:t>,</w:t>
      </w:r>
      <w:r w:rsidR="00F93E1E" w:rsidRPr="00B41E7C">
        <w:rPr>
          <w:rFonts w:ascii="Franklin Gothic Book" w:hAnsi="Franklin Gothic Book"/>
        </w:rPr>
        <w:t xml:space="preserve"> </w:t>
      </w:r>
      <w:r w:rsidR="00424655">
        <w:rPr>
          <w:rFonts w:ascii="Franklin Gothic Book" w:hAnsi="Franklin Gothic Book"/>
        </w:rPr>
        <w:t xml:space="preserve">will be </w:t>
      </w:r>
      <w:r w:rsidR="00E9537E" w:rsidRPr="00B41E7C">
        <w:rPr>
          <w:rFonts w:ascii="Franklin Gothic Book" w:hAnsi="Franklin Gothic Book"/>
        </w:rPr>
        <w:t xml:space="preserve">complemented by Wi-Fi in all common spaces. Wellness </w:t>
      </w:r>
      <w:r w:rsidR="00E9537E" w:rsidRPr="00032C0F">
        <w:rPr>
          <w:rFonts w:ascii="Franklin Gothic Book" w:hAnsi="Franklin Gothic Book"/>
        </w:rPr>
        <w:t xml:space="preserve">perks, such as a steam room, sauna, and experiential showers will be offered, as well as </w:t>
      </w:r>
      <w:r w:rsidR="00C52CDD" w:rsidRPr="00032C0F">
        <w:rPr>
          <w:rFonts w:ascii="Franklin Gothic Book" w:hAnsi="Franklin Gothic Book"/>
        </w:rPr>
        <w:t xml:space="preserve">an </w:t>
      </w:r>
      <w:r w:rsidR="00E9537E" w:rsidRPr="00032C0F">
        <w:rPr>
          <w:rFonts w:ascii="Franklin Gothic Book" w:hAnsi="Franklin Gothic Book"/>
        </w:rPr>
        <w:t xml:space="preserve">outdoor BBQ </w:t>
      </w:r>
      <w:r w:rsidR="00BB6DDE" w:rsidRPr="00032C0F">
        <w:rPr>
          <w:rFonts w:ascii="Franklin Gothic Book" w:hAnsi="Franklin Gothic Book"/>
        </w:rPr>
        <w:t>a</w:t>
      </w:r>
      <w:r w:rsidR="00E9537E" w:rsidRPr="00032C0F">
        <w:rPr>
          <w:rFonts w:ascii="Franklin Gothic Book" w:hAnsi="Franklin Gothic Book"/>
        </w:rPr>
        <w:t xml:space="preserve">nd dining area, great </w:t>
      </w:r>
      <w:proofErr w:type="gramStart"/>
      <w:r w:rsidR="00E9537E" w:rsidRPr="00032C0F">
        <w:rPr>
          <w:rFonts w:ascii="Franklin Gothic Book" w:hAnsi="Franklin Gothic Book"/>
        </w:rPr>
        <w:t>room</w:t>
      </w:r>
      <w:proofErr w:type="gramEnd"/>
      <w:r w:rsidR="00E9537E" w:rsidRPr="00032C0F">
        <w:rPr>
          <w:rFonts w:ascii="Franklin Gothic Book" w:hAnsi="Franklin Gothic Book"/>
        </w:rPr>
        <w:t xml:space="preserve"> and catering kitchen for </w:t>
      </w:r>
      <w:r w:rsidR="0041455A" w:rsidRPr="00032C0F">
        <w:rPr>
          <w:rFonts w:ascii="Franklin Gothic Book" w:hAnsi="Franklin Gothic Book"/>
        </w:rPr>
        <w:t>entertaining</w:t>
      </w:r>
      <w:r w:rsidR="00E9537E" w:rsidRPr="00032C0F">
        <w:rPr>
          <w:rFonts w:ascii="Franklin Gothic Book" w:hAnsi="Franklin Gothic Book"/>
        </w:rPr>
        <w:t xml:space="preserve">. </w:t>
      </w:r>
    </w:p>
    <w:p w14:paraId="79DDDED7" w14:textId="521A695F" w:rsidR="00E9537E" w:rsidRPr="00032C0F" w:rsidRDefault="00E9537E" w:rsidP="00032C0F">
      <w:pPr>
        <w:spacing w:line="276" w:lineRule="auto"/>
        <w:jc w:val="both"/>
        <w:rPr>
          <w:rFonts w:ascii="Franklin Gothic Book" w:hAnsi="Franklin Gothic Book"/>
        </w:rPr>
      </w:pPr>
      <w:r w:rsidRPr="00032C0F">
        <w:rPr>
          <w:rFonts w:ascii="Franklin Gothic Book" w:hAnsi="Franklin Gothic Book"/>
        </w:rPr>
        <w:t xml:space="preserve">To further enhance the living experience, rooftop activations are paired with ground-floor </w:t>
      </w:r>
      <w:r w:rsidR="006C51BF" w:rsidRPr="00032C0F">
        <w:rPr>
          <w:rFonts w:ascii="Franklin Gothic Book" w:hAnsi="Franklin Gothic Book"/>
        </w:rPr>
        <w:t xml:space="preserve">benefits and </w:t>
      </w:r>
      <w:r w:rsidRPr="00032C0F">
        <w:rPr>
          <w:rFonts w:ascii="Franklin Gothic Book" w:hAnsi="Franklin Gothic Book"/>
        </w:rPr>
        <w:t xml:space="preserve">services, such as a library and resident lounge, pet grooming, electric car charging stations, </w:t>
      </w:r>
      <w:r w:rsidR="00962D00" w:rsidRPr="00032C0F">
        <w:rPr>
          <w:rFonts w:ascii="Franklin Gothic Book" w:hAnsi="Franklin Gothic Book"/>
        </w:rPr>
        <w:t xml:space="preserve">a </w:t>
      </w:r>
      <w:r w:rsidRPr="00032C0F">
        <w:rPr>
          <w:rFonts w:ascii="Franklin Gothic Book" w:hAnsi="Franklin Gothic Book"/>
        </w:rPr>
        <w:t xml:space="preserve">smart locker package room and cold storage, as well as 5,500 square feet of retail space.  </w:t>
      </w:r>
    </w:p>
    <w:p w14:paraId="1C0B16E9" w14:textId="41677917" w:rsidR="00215604" w:rsidRPr="00032C0F" w:rsidRDefault="004B1BA2" w:rsidP="00032C0F">
      <w:pPr>
        <w:spacing w:line="276" w:lineRule="auto"/>
        <w:jc w:val="both"/>
        <w:rPr>
          <w:rFonts w:ascii="Franklin Gothic Book" w:hAnsi="Franklin Gothic Book"/>
        </w:rPr>
      </w:pPr>
      <w:r w:rsidRPr="00032C0F">
        <w:rPr>
          <w:rFonts w:ascii="Franklin Gothic Book" w:hAnsi="Franklin Gothic Book" w:cs="Arial"/>
        </w:rPr>
        <w:t xml:space="preserve">Curated interiors by </w:t>
      </w:r>
      <w:hyperlink r:id="rId17" w:history="1">
        <w:proofErr w:type="spellStart"/>
        <w:r w:rsidRPr="00032C0F">
          <w:rPr>
            <w:rStyle w:val="Hyperlink"/>
            <w:rFonts w:ascii="Franklin Gothic Book" w:eastAsia="Times New Roman" w:hAnsi="Franklin Gothic Book" w:cs="Arial"/>
          </w:rPr>
          <w:t>Lineaire</w:t>
        </w:r>
        <w:proofErr w:type="spellEnd"/>
        <w:r w:rsidRPr="00032C0F">
          <w:rPr>
            <w:rStyle w:val="Hyperlink"/>
            <w:rFonts w:ascii="Franklin Gothic Book" w:eastAsia="Times New Roman" w:hAnsi="Franklin Gothic Book" w:cs="Arial"/>
          </w:rPr>
          <w:t xml:space="preserve"> </w:t>
        </w:r>
        <w:r w:rsidRPr="00032C0F">
          <w:rPr>
            <w:rStyle w:val="Hyperlink"/>
            <w:rFonts w:ascii="Franklin Gothic Book" w:hAnsi="Franklin Gothic Book" w:cs="Arial"/>
          </w:rPr>
          <w:t>Designs</w:t>
        </w:r>
      </w:hyperlink>
      <w:r w:rsidRPr="00032C0F">
        <w:rPr>
          <w:rFonts w:ascii="Franklin Gothic Book" w:hAnsi="Franklin Gothic Book" w:cs="Arial"/>
        </w:rPr>
        <w:t xml:space="preserve"> (</w:t>
      </w:r>
      <w:proofErr w:type="spellStart"/>
      <w:r w:rsidRPr="00032C0F">
        <w:rPr>
          <w:rFonts w:ascii="Franklin Gothic Book" w:hAnsi="Franklin Gothic Book" w:cs="Arial"/>
        </w:rPr>
        <w:t>Lineaire</w:t>
      </w:r>
      <w:proofErr w:type="spellEnd"/>
      <w:r w:rsidRPr="00032C0F">
        <w:rPr>
          <w:rFonts w:ascii="Franklin Gothic Book" w:hAnsi="Franklin Gothic Book" w:cs="Arial"/>
        </w:rPr>
        <w:t xml:space="preserve"> Group’s sister company)</w:t>
      </w:r>
      <w:r w:rsidR="00EA601C" w:rsidRPr="00032C0F">
        <w:rPr>
          <w:rFonts w:ascii="Franklin Gothic Book" w:hAnsi="Franklin Gothic Book" w:cs="Arial"/>
        </w:rPr>
        <w:t xml:space="preserve"> will </w:t>
      </w:r>
      <w:r w:rsidR="006C51BF" w:rsidRPr="00032C0F">
        <w:rPr>
          <w:rFonts w:ascii="Franklin Gothic Book" w:hAnsi="Franklin Gothic Book" w:cs="Arial"/>
        </w:rPr>
        <w:t>feature intricate</w:t>
      </w:r>
      <w:r w:rsidR="00EA601C" w:rsidRPr="00032C0F">
        <w:rPr>
          <w:rFonts w:ascii="Franklin Gothic Book" w:hAnsi="Franklin Gothic Book" w:cs="Arial"/>
        </w:rPr>
        <w:t xml:space="preserve"> wood paneling and concrete accents </w:t>
      </w:r>
      <w:r w:rsidR="006C51BF" w:rsidRPr="00032C0F">
        <w:rPr>
          <w:rFonts w:ascii="Franklin Gothic Book" w:hAnsi="Franklin Gothic Book" w:cs="Arial"/>
        </w:rPr>
        <w:t>throughout</w:t>
      </w:r>
      <w:r w:rsidR="00EA4E34" w:rsidRPr="00032C0F">
        <w:rPr>
          <w:rFonts w:ascii="Franklin Gothic Book" w:hAnsi="Franklin Gothic Book" w:cs="Arial"/>
        </w:rPr>
        <w:t>,</w:t>
      </w:r>
      <w:r w:rsidR="006C51BF" w:rsidRPr="00032C0F">
        <w:rPr>
          <w:rFonts w:ascii="Franklin Gothic Book" w:hAnsi="Franklin Gothic Book" w:cs="Arial"/>
        </w:rPr>
        <w:t xml:space="preserve"> </w:t>
      </w:r>
      <w:r w:rsidR="00EA601C" w:rsidRPr="00032C0F">
        <w:rPr>
          <w:rFonts w:ascii="Franklin Gothic Book" w:hAnsi="Franklin Gothic Book" w:cs="Arial"/>
        </w:rPr>
        <w:t xml:space="preserve">with </w:t>
      </w:r>
      <w:r w:rsidR="00EA601C" w:rsidRPr="00032C0F">
        <w:rPr>
          <w:rFonts w:ascii="Franklin Gothic Book" w:hAnsi="Franklin Gothic Book"/>
        </w:rPr>
        <w:t>lush greenery</w:t>
      </w:r>
      <w:r w:rsidR="00215604" w:rsidRPr="00032C0F">
        <w:rPr>
          <w:rFonts w:ascii="Franklin Gothic Book" w:hAnsi="Franklin Gothic Book"/>
        </w:rPr>
        <w:t xml:space="preserve"> </w:t>
      </w:r>
      <w:r w:rsidR="00AE31E2" w:rsidRPr="00032C0F">
        <w:rPr>
          <w:rFonts w:ascii="Franklin Gothic Book" w:hAnsi="Franklin Gothic Book"/>
        </w:rPr>
        <w:t xml:space="preserve">and </w:t>
      </w:r>
      <w:r w:rsidR="00215604" w:rsidRPr="00032C0F">
        <w:rPr>
          <w:rFonts w:ascii="Franklin Gothic Book" w:hAnsi="Franklin Gothic Book"/>
        </w:rPr>
        <w:t>g</w:t>
      </w:r>
      <w:r w:rsidR="00244DD4" w:rsidRPr="00032C0F">
        <w:rPr>
          <w:rFonts w:ascii="Franklin Gothic Book" w:hAnsi="Franklin Gothic Book"/>
        </w:rPr>
        <w:t xml:space="preserve">ardens </w:t>
      </w:r>
      <w:r w:rsidR="00A50872" w:rsidRPr="00032C0F">
        <w:rPr>
          <w:rFonts w:ascii="Franklin Gothic Book" w:hAnsi="Franklin Gothic Book"/>
        </w:rPr>
        <w:t xml:space="preserve">by </w:t>
      </w:r>
      <w:hyperlink r:id="rId18" w:history="1">
        <w:r w:rsidR="003065DE" w:rsidRPr="00032C0F">
          <w:rPr>
            <w:rStyle w:val="Hyperlink"/>
            <w:rFonts w:ascii="Franklin Gothic Book" w:hAnsi="Franklin Gothic Book" w:cs="Arial"/>
          </w:rPr>
          <w:t xml:space="preserve">Enzo </w:t>
        </w:r>
        <w:proofErr w:type="spellStart"/>
        <w:r w:rsidR="003065DE" w:rsidRPr="00032C0F">
          <w:rPr>
            <w:rStyle w:val="Hyperlink"/>
            <w:rFonts w:ascii="Franklin Gothic Book" w:eastAsia="Times New Roman" w:hAnsi="Franklin Gothic Book" w:cs="Arial"/>
          </w:rPr>
          <w:t>Enea</w:t>
        </w:r>
        <w:proofErr w:type="spellEnd"/>
      </w:hyperlink>
      <w:r w:rsidR="00EA601C" w:rsidRPr="00032C0F">
        <w:rPr>
          <w:rStyle w:val="Hyperlink"/>
          <w:rFonts w:ascii="Franklin Gothic Book" w:eastAsia="Times New Roman" w:hAnsi="Franklin Gothic Book" w:cs="Arial"/>
          <w:color w:val="auto"/>
          <w:u w:val="none"/>
        </w:rPr>
        <w:t>,</w:t>
      </w:r>
      <w:r w:rsidR="00EA601C" w:rsidRPr="00032C0F">
        <w:rPr>
          <w:rStyle w:val="Hyperlink"/>
          <w:rFonts w:ascii="Franklin Gothic Book" w:eastAsia="Times New Roman" w:hAnsi="Franklin Gothic Book" w:cs="Arial"/>
          <w:u w:val="none"/>
        </w:rPr>
        <w:t xml:space="preserve"> </w:t>
      </w:r>
      <w:r w:rsidR="00800AEE" w:rsidRPr="00032C0F">
        <w:rPr>
          <w:rFonts w:ascii="Franklin Gothic Book" w:hAnsi="Franklin Gothic Book"/>
          <w:color w:val="000000"/>
        </w:rPr>
        <w:t>one of the world’s leading landscape architecture firms.</w:t>
      </w:r>
    </w:p>
    <w:p w14:paraId="59D79B82" w14:textId="49B8FADA" w:rsidR="00002F13" w:rsidRPr="00032C0F" w:rsidRDefault="00800AEE" w:rsidP="00032C0F">
      <w:pPr>
        <w:spacing w:line="276" w:lineRule="auto"/>
        <w:jc w:val="both"/>
        <w:rPr>
          <w:rFonts w:ascii="Franklin Gothic Book" w:hAnsi="Franklin Gothic Book" w:cs="Arial"/>
        </w:rPr>
      </w:pPr>
      <w:r w:rsidRPr="00032C0F">
        <w:rPr>
          <w:rFonts w:ascii="Franklin Gothic Book" w:eastAsia="Times New Roman" w:hAnsi="Franklin Gothic Book" w:cs="Times New Roman"/>
        </w:rPr>
        <w:t xml:space="preserve">Located at </w:t>
      </w:r>
      <w:r w:rsidRPr="00032C0F">
        <w:rPr>
          <w:rFonts w:ascii="Franklin Gothic Book" w:hAnsi="Franklin Gothic Book" w:cs="Arial"/>
        </w:rPr>
        <w:t>1765 North Miami Ave</w:t>
      </w:r>
      <w:r w:rsidRPr="00032C0F">
        <w:rPr>
          <w:rFonts w:ascii="Franklin Gothic Book" w:eastAsia="Times New Roman" w:hAnsi="Franklin Gothic Book" w:cs="Times New Roman"/>
        </w:rPr>
        <w:t xml:space="preserve">., </w:t>
      </w:r>
      <w:r w:rsidR="00EA4E34" w:rsidRPr="00032C0F">
        <w:rPr>
          <w:rFonts w:ascii="Franklin Gothic Book" w:eastAsia="Times New Roman" w:hAnsi="Franklin Gothic Book" w:cs="Times New Roman"/>
        </w:rPr>
        <w:t xml:space="preserve">Wynwood Haus is </w:t>
      </w:r>
      <w:r w:rsidRPr="00032C0F">
        <w:rPr>
          <w:rFonts w:ascii="Franklin Gothic Book" w:eastAsia="Times New Roman" w:hAnsi="Franklin Gothic Book" w:cs="Times New Roman"/>
        </w:rPr>
        <w:t xml:space="preserve">a </w:t>
      </w:r>
      <w:r w:rsidR="005C207D" w:rsidRPr="00032C0F">
        <w:rPr>
          <w:rFonts w:ascii="Franklin Gothic Book" w:hAnsi="Franklin Gothic Book" w:cs="Arial"/>
        </w:rPr>
        <w:t>designated transit</w:t>
      </w:r>
      <w:r w:rsidR="00F71701" w:rsidRPr="00032C0F">
        <w:rPr>
          <w:rFonts w:ascii="Franklin Gothic Book" w:hAnsi="Franklin Gothic Book" w:cs="Arial"/>
        </w:rPr>
        <w:t>-o</w:t>
      </w:r>
      <w:r w:rsidR="005C207D" w:rsidRPr="00032C0F">
        <w:rPr>
          <w:rFonts w:ascii="Franklin Gothic Book" w:hAnsi="Franklin Gothic Book" w:cs="Arial"/>
        </w:rPr>
        <w:t>riented development</w:t>
      </w:r>
      <w:r w:rsidR="00F71701" w:rsidRPr="00032C0F">
        <w:rPr>
          <w:rFonts w:ascii="Franklin Gothic Book" w:hAnsi="Franklin Gothic Book" w:cs="Arial"/>
        </w:rPr>
        <w:t xml:space="preserve"> (TOD)</w:t>
      </w:r>
      <w:r w:rsidR="003F205E" w:rsidRPr="00032C0F">
        <w:rPr>
          <w:rFonts w:ascii="Franklin Gothic Book" w:hAnsi="Franklin Gothic Book" w:cs="Arial"/>
        </w:rPr>
        <w:t xml:space="preserve"> </w:t>
      </w:r>
      <w:r w:rsidR="0081556A" w:rsidRPr="00032C0F">
        <w:rPr>
          <w:rFonts w:ascii="Franklin Gothic Book" w:hAnsi="Franklin Gothic Book" w:cs="Arial"/>
        </w:rPr>
        <w:t>project</w:t>
      </w:r>
      <w:r w:rsidR="00EA4E34" w:rsidRPr="00032C0F">
        <w:rPr>
          <w:rFonts w:ascii="Franklin Gothic Book" w:hAnsi="Franklin Gothic Book" w:cs="Arial"/>
        </w:rPr>
        <w:t xml:space="preserve"> </w:t>
      </w:r>
      <w:r w:rsidR="003F205E" w:rsidRPr="00032C0F">
        <w:rPr>
          <w:rFonts w:ascii="Franklin Gothic Book" w:hAnsi="Franklin Gothic Book" w:cs="Arial"/>
        </w:rPr>
        <w:t>within</w:t>
      </w:r>
      <w:r w:rsidR="005C207D" w:rsidRPr="00032C0F">
        <w:rPr>
          <w:rFonts w:ascii="Franklin Gothic Book" w:hAnsi="Franklin Gothic Book" w:cs="Arial"/>
        </w:rPr>
        <w:t xml:space="preserve"> </w:t>
      </w:r>
      <w:r w:rsidR="0030669E" w:rsidRPr="00032C0F">
        <w:rPr>
          <w:rFonts w:ascii="Franklin Gothic Book" w:hAnsi="Franklin Gothic Book" w:cs="Arial"/>
        </w:rPr>
        <w:t xml:space="preserve">walking distance </w:t>
      </w:r>
      <w:r w:rsidR="00D63BF1" w:rsidRPr="00032C0F">
        <w:rPr>
          <w:rFonts w:ascii="Franklin Gothic Book" w:hAnsi="Franklin Gothic Book" w:cs="Arial"/>
        </w:rPr>
        <w:t xml:space="preserve">of </w:t>
      </w:r>
      <w:r w:rsidR="005C207D" w:rsidRPr="00032C0F">
        <w:rPr>
          <w:rFonts w:ascii="Franklin Gothic Book" w:hAnsi="Franklin Gothic Book" w:cs="Arial"/>
        </w:rPr>
        <w:t xml:space="preserve">the School Board </w:t>
      </w:r>
      <w:proofErr w:type="spellStart"/>
      <w:r w:rsidR="005C207D" w:rsidRPr="00032C0F">
        <w:rPr>
          <w:rFonts w:ascii="Franklin Gothic Book" w:hAnsi="Franklin Gothic Book" w:cs="Arial"/>
        </w:rPr>
        <w:t>Metromover</w:t>
      </w:r>
      <w:proofErr w:type="spellEnd"/>
      <w:r w:rsidR="005C207D" w:rsidRPr="00032C0F">
        <w:rPr>
          <w:rFonts w:ascii="Franklin Gothic Book" w:hAnsi="Franklin Gothic Book" w:cs="Arial"/>
        </w:rPr>
        <w:t xml:space="preserve"> station</w:t>
      </w:r>
      <w:r w:rsidR="003F205E" w:rsidRPr="00032C0F">
        <w:rPr>
          <w:rFonts w:ascii="Franklin Gothic Book" w:hAnsi="Franklin Gothic Book" w:cs="Arial"/>
        </w:rPr>
        <w:t xml:space="preserve">, providing seamless connectivity to </w:t>
      </w:r>
      <w:r w:rsidR="00215604" w:rsidRPr="00032C0F">
        <w:rPr>
          <w:rFonts w:ascii="Franklin Gothic Book" w:hAnsi="Franklin Gothic Book" w:cs="Arial"/>
        </w:rPr>
        <w:t>D</w:t>
      </w:r>
      <w:r w:rsidR="00D63BF1" w:rsidRPr="00032C0F">
        <w:rPr>
          <w:rFonts w:ascii="Franklin Gothic Book" w:hAnsi="Franklin Gothic Book" w:cs="Arial"/>
        </w:rPr>
        <w:t xml:space="preserve">owntown </w:t>
      </w:r>
      <w:r w:rsidR="003F205E" w:rsidRPr="00032C0F">
        <w:rPr>
          <w:rFonts w:ascii="Franklin Gothic Book" w:hAnsi="Franklin Gothic Book" w:cs="Arial"/>
        </w:rPr>
        <w:t>Miami</w:t>
      </w:r>
      <w:r w:rsidR="00D63BF1" w:rsidRPr="00032C0F">
        <w:rPr>
          <w:rFonts w:ascii="Franklin Gothic Book" w:hAnsi="Franklin Gothic Book" w:cs="Arial"/>
        </w:rPr>
        <w:t xml:space="preserve">, Brickell, and Florida’s major </w:t>
      </w:r>
      <w:r w:rsidR="00A3294B" w:rsidRPr="00032C0F">
        <w:rPr>
          <w:rFonts w:ascii="Franklin Gothic Book" w:hAnsi="Franklin Gothic Book" w:cs="Arial"/>
        </w:rPr>
        <w:t>metropolitan areas</w:t>
      </w:r>
      <w:r w:rsidR="00D63BF1" w:rsidRPr="00032C0F">
        <w:rPr>
          <w:rFonts w:ascii="Franklin Gothic Book" w:hAnsi="Franklin Gothic Book" w:cs="Arial"/>
        </w:rPr>
        <w:t xml:space="preserve"> via Brightline</w:t>
      </w:r>
      <w:r w:rsidR="006E1987" w:rsidRPr="00032C0F">
        <w:rPr>
          <w:rFonts w:ascii="Franklin Gothic Book" w:hAnsi="Franklin Gothic Book" w:cs="Arial"/>
        </w:rPr>
        <w:t>.</w:t>
      </w:r>
    </w:p>
    <w:p w14:paraId="2E04B032" w14:textId="72C40DD0" w:rsidR="0030669E" w:rsidRPr="00032C0F" w:rsidRDefault="00081C6B" w:rsidP="00032C0F">
      <w:pPr>
        <w:spacing w:line="276" w:lineRule="auto"/>
        <w:jc w:val="both"/>
        <w:rPr>
          <w:rFonts w:ascii="Franklin Gothic Book" w:eastAsia="Times New Roman" w:hAnsi="Franklin Gothic Book" w:cs="Arial"/>
        </w:rPr>
      </w:pPr>
      <w:r w:rsidRPr="00032C0F">
        <w:rPr>
          <w:rFonts w:ascii="Franklin Gothic Book" w:hAnsi="Franklin Gothic Book" w:cs="Arial"/>
        </w:rPr>
        <w:t xml:space="preserve">The developers obtained $14 million in </w:t>
      </w:r>
      <w:r w:rsidRPr="00032C0F">
        <w:rPr>
          <w:rFonts w:ascii="Franklin Gothic Book" w:eastAsia="Times New Roman" w:hAnsi="Franklin Gothic Book" w:cs="Arial"/>
        </w:rPr>
        <w:t>incentives from the Omni Community Redevelopment Agency (CRA) in Miami</w:t>
      </w:r>
      <w:r w:rsidR="005C4B93" w:rsidRPr="00032C0F">
        <w:rPr>
          <w:rFonts w:ascii="Franklin Gothic Book" w:eastAsia="Times New Roman" w:hAnsi="Franklin Gothic Book" w:cs="Arial"/>
        </w:rPr>
        <w:t xml:space="preserve"> to support dedicating</w:t>
      </w:r>
      <w:r w:rsidRPr="00032C0F">
        <w:rPr>
          <w:rFonts w:ascii="Franklin Gothic Book" w:eastAsia="Times New Roman" w:hAnsi="Franklin Gothic Book" w:cs="Arial"/>
        </w:rPr>
        <w:t xml:space="preserve"> a portion of the apartments</w:t>
      </w:r>
      <w:r w:rsidR="006E1987" w:rsidRPr="00032C0F">
        <w:rPr>
          <w:rFonts w:ascii="Franklin Gothic Book" w:eastAsia="Times New Roman" w:hAnsi="Franklin Gothic Book" w:cs="Arial"/>
        </w:rPr>
        <w:t xml:space="preserve"> </w:t>
      </w:r>
      <w:r w:rsidRPr="00032C0F">
        <w:rPr>
          <w:rFonts w:ascii="Franklin Gothic Book" w:eastAsia="Times New Roman" w:hAnsi="Franklin Gothic Book" w:cs="Arial"/>
        </w:rPr>
        <w:t>to workforce housing.</w:t>
      </w:r>
      <w:r w:rsidR="00B2314F" w:rsidRPr="00032C0F">
        <w:rPr>
          <w:rFonts w:ascii="Franklin Gothic Book" w:eastAsia="Times New Roman" w:hAnsi="Franklin Gothic Book" w:cs="Arial"/>
        </w:rPr>
        <w:t xml:space="preserve"> </w:t>
      </w:r>
    </w:p>
    <w:p w14:paraId="1868DEE8" w14:textId="6FCEE453" w:rsidR="00EE40CD" w:rsidRPr="00EA601C" w:rsidRDefault="00377A7C" w:rsidP="00D06F50">
      <w:pPr>
        <w:spacing w:line="276" w:lineRule="auto"/>
        <w:jc w:val="center"/>
        <w:rPr>
          <w:rFonts w:ascii="Franklin Gothic Book" w:hAnsi="Franklin Gothic Book" w:cs="Arial"/>
        </w:rPr>
      </w:pPr>
      <w:r w:rsidRPr="00EA601C">
        <w:rPr>
          <w:rFonts w:ascii="Franklin Gothic Book" w:hAnsi="Franklin Gothic Book" w:cs="Arial"/>
        </w:rPr>
        <w:t>###</w:t>
      </w:r>
    </w:p>
    <w:p w14:paraId="08889973" w14:textId="77777777" w:rsidR="008C587C" w:rsidRPr="00D91753" w:rsidRDefault="008C587C" w:rsidP="00D91753">
      <w:pPr>
        <w:spacing w:after="0" w:line="240" w:lineRule="auto"/>
        <w:rPr>
          <w:rFonts w:ascii="Franklin Gothic Book" w:eastAsia="Source Sans Pro" w:hAnsi="Franklin Gothic Book" w:cs="Source Sans Pro"/>
          <w:b/>
          <w:sz w:val="20"/>
          <w:szCs w:val="20"/>
          <w:u w:val="single"/>
        </w:rPr>
      </w:pPr>
      <w:r w:rsidRPr="00D91753">
        <w:rPr>
          <w:rFonts w:ascii="Franklin Gothic Book" w:eastAsia="Source Sans Pro" w:hAnsi="Franklin Gothic Book" w:cs="Source Sans Pro"/>
          <w:b/>
          <w:sz w:val="20"/>
          <w:szCs w:val="20"/>
          <w:u w:val="single"/>
        </w:rPr>
        <w:t xml:space="preserve">About TSG </w:t>
      </w:r>
    </w:p>
    <w:p w14:paraId="168961D0" w14:textId="08F8A590" w:rsidR="00F93E1E" w:rsidRPr="00F93E1E" w:rsidRDefault="00F93E1E" w:rsidP="00F93E1E">
      <w:pPr>
        <w:spacing w:after="0" w:line="240" w:lineRule="auto"/>
        <w:jc w:val="both"/>
        <w:rPr>
          <w:rStyle w:val="A2"/>
          <w:rFonts w:ascii="Franklin Gothic Book" w:hAnsi="Franklin Gothic Book"/>
          <w:color w:val="auto"/>
          <w:sz w:val="20"/>
          <w:szCs w:val="20"/>
        </w:rPr>
      </w:pPr>
      <w:r>
        <w:rPr>
          <w:rFonts w:ascii="Franklin Gothic Book" w:eastAsia="Source Sans Pro" w:hAnsi="Franklin Gothic Book" w:cs="Source Sans Pro"/>
          <w:sz w:val="20"/>
          <w:szCs w:val="20"/>
        </w:rPr>
        <w:t>T</w:t>
      </w:r>
      <w:r w:rsidRPr="00F93E1E">
        <w:rPr>
          <w:rFonts w:ascii="Franklin Gothic Book" w:eastAsia="Source Sans Pro" w:hAnsi="Franklin Gothic Book" w:cs="Source Sans Pro"/>
          <w:sz w:val="20"/>
          <w:szCs w:val="20"/>
        </w:rPr>
        <w:t xml:space="preserve">SG is a real estate investment and development company that focuses on urban markets where transformative and tactical developments positively impact the neighborhood. The firm has developed several successful real estate projects in the </w:t>
      </w:r>
      <w:r w:rsidRPr="00F93E1E">
        <w:rPr>
          <w:rStyle w:val="A2"/>
          <w:rFonts w:ascii="Franklin Gothic Book" w:hAnsi="Franklin Gothic Book"/>
          <w:sz w:val="20"/>
          <w:szCs w:val="20"/>
        </w:rPr>
        <w:t>office and residential sectors with future growth plans through its strategic land holdings in Miami’s Health District, Brickell, Wynwood, Edge</w:t>
      </w:r>
      <w:r w:rsidRPr="00F93E1E">
        <w:rPr>
          <w:rStyle w:val="A2"/>
          <w:rFonts w:ascii="Franklin Gothic Book" w:hAnsi="Franklin Gothic Book"/>
          <w:sz w:val="20"/>
          <w:szCs w:val="20"/>
        </w:rPr>
        <w:softHyphen/>
        <w:t xml:space="preserve">water, and other key locations. Connected with the communities in which its team lives and develops, TSG’s goal is to create experiences that allow individuals to collaborate, create and inspire. </w:t>
      </w:r>
      <w:r w:rsidRPr="00F93E1E">
        <w:rPr>
          <w:rFonts w:ascii="Franklin Gothic Book" w:hAnsi="Franklin Gothic Book"/>
          <w:color w:val="000000"/>
          <w:sz w:val="20"/>
          <w:szCs w:val="20"/>
          <w:shd w:val="clear" w:color="auto" w:fill="FEFEFE"/>
        </w:rPr>
        <w:t xml:space="preserve">For more information, visit </w:t>
      </w:r>
      <w:hyperlink r:id="rId19" w:history="1">
        <w:r w:rsidRPr="00F93E1E">
          <w:rPr>
            <w:rStyle w:val="Hyperlink"/>
            <w:rFonts w:ascii="Franklin Gothic Book" w:hAnsi="Franklin Gothic Book"/>
            <w:sz w:val="20"/>
            <w:szCs w:val="20"/>
            <w:shd w:val="clear" w:color="auto" w:fill="FEFEFE"/>
          </w:rPr>
          <w:t>www.tsg-group.com/</w:t>
        </w:r>
      </w:hyperlink>
      <w:r w:rsidRPr="00F93E1E">
        <w:rPr>
          <w:rFonts w:ascii="Franklin Gothic Book" w:hAnsi="Franklin Gothic Book"/>
          <w:color w:val="000000"/>
          <w:sz w:val="20"/>
          <w:szCs w:val="20"/>
          <w:shd w:val="clear" w:color="auto" w:fill="FEFEFE"/>
        </w:rPr>
        <w:t>.</w:t>
      </w:r>
    </w:p>
    <w:p w14:paraId="192FA897" w14:textId="77777777" w:rsidR="008C587C" w:rsidRPr="00D91753" w:rsidRDefault="008C587C" w:rsidP="008C587C">
      <w:pPr>
        <w:spacing w:after="0"/>
        <w:rPr>
          <w:rFonts w:ascii="Franklin Gothic Book" w:hAnsi="Franklin Gothic Book"/>
          <w:color w:val="000000"/>
          <w:sz w:val="20"/>
          <w:szCs w:val="20"/>
          <w:shd w:val="clear" w:color="auto" w:fill="FEFEFE"/>
        </w:rPr>
      </w:pPr>
    </w:p>
    <w:p w14:paraId="54636B77" w14:textId="77777777" w:rsidR="008C587C" w:rsidRPr="00D91753" w:rsidRDefault="008C587C" w:rsidP="00D91753">
      <w:pPr>
        <w:spacing w:after="0" w:line="240" w:lineRule="auto"/>
        <w:rPr>
          <w:rFonts w:ascii="Franklin Gothic Book" w:eastAsia="Source Sans Pro" w:hAnsi="Franklin Gothic Book" w:cs="Source Sans Pro"/>
          <w:b/>
          <w:bCs/>
          <w:sz w:val="20"/>
          <w:szCs w:val="20"/>
          <w:u w:val="single"/>
        </w:rPr>
      </w:pPr>
      <w:r w:rsidRPr="00D91753">
        <w:rPr>
          <w:rFonts w:ascii="Franklin Gothic Book" w:hAnsi="Franklin Gothic Book"/>
          <w:b/>
          <w:bCs/>
          <w:color w:val="000000"/>
          <w:sz w:val="20"/>
          <w:szCs w:val="20"/>
          <w:u w:val="single"/>
          <w:shd w:val="clear" w:color="auto" w:fill="FEFEFE"/>
        </w:rPr>
        <w:t>About</w:t>
      </w:r>
      <w:r w:rsidRPr="00D91753">
        <w:rPr>
          <w:rFonts w:ascii="Franklin Gothic Book" w:eastAsia="Source Sans Pro" w:hAnsi="Franklin Gothic Book" w:cs="Source Sans Pro"/>
          <w:b/>
          <w:bCs/>
          <w:sz w:val="20"/>
          <w:szCs w:val="20"/>
          <w:u w:val="single"/>
        </w:rPr>
        <w:t xml:space="preserve"> </w:t>
      </w:r>
      <w:proofErr w:type="spellStart"/>
      <w:r w:rsidRPr="00D91753">
        <w:rPr>
          <w:rFonts w:ascii="Franklin Gothic Book" w:eastAsia="Source Sans Pro" w:hAnsi="Franklin Gothic Book" w:cs="Source Sans Pro"/>
          <w:b/>
          <w:bCs/>
          <w:sz w:val="20"/>
          <w:szCs w:val="20"/>
          <w:u w:val="single"/>
        </w:rPr>
        <w:t>Lineaire</w:t>
      </w:r>
      <w:proofErr w:type="spellEnd"/>
      <w:r w:rsidRPr="00D91753">
        <w:rPr>
          <w:rFonts w:ascii="Franklin Gothic Book" w:eastAsia="Source Sans Pro" w:hAnsi="Franklin Gothic Book" w:cs="Source Sans Pro"/>
          <w:b/>
          <w:bCs/>
          <w:sz w:val="20"/>
          <w:szCs w:val="20"/>
          <w:u w:val="single"/>
        </w:rPr>
        <w:t xml:space="preserve"> Group</w:t>
      </w:r>
    </w:p>
    <w:p w14:paraId="051EA06E" w14:textId="77777777" w:rsidR="008C587C" w:rsidRPr="00D91753" w:rsidRDefault="008C587C" w:rsidP="00F93E1E">
      <w:pPr>
        <w:spacing w:after="0" w:line="240" w:lineRule="auto"/>
        <w:jc w:val="both"/>
        <w:rPr>
          <w:rFonts w:ascii="Franklin Gothic Book" w:eastAsia="Source Sans Pro" w:hAnsi="Franklin Gothic Book" w:cs="Source Sans Pro"/>
          <w:bCs/>
          <w:sz w:val="20"/>
          <w:szCs w:val="20"/>
        </w:rPr>
      </w:pPr>
      <w:proofErr w:type="spellStart"/>
      <w:r w:rsidRPr="00D91753">
        <w:rPr>
          <w:rFonts w:ascii="Franklin Gothic Book" w:eastAsia="Source Sans Pro" w:hAnsi="Franklin Gothic Book" w:cs="Source Sans Pro"/>
          <w:bCs/>
          <w:sz w:val="20"/>
          <w:szCs w:val="20"/>
        </w:rPr>
        <w:t>Lineaire</w:t>
      </w:r>
      <w:proofErr w:type="spellEnd"/>
      <w:r w:rsidRPr="00D91753">
        <w:rPr>
          <w:rFonts w:ascii="Franklin Gothic Book" w:eastAsia="Source Sans Pro" w:hAnsi="Franklin Gothic Book" w:cs="Source Sans Pro"/>
          <w:bCs/>
          <w:sz w:val="20"/>
          <w:szCs w:val="20"/>
        </w:rPr>
        <w:t xml:space="preserve"> Group is a real estate development and investment company focused on value-add and opportunistic urban infill projects. </w:t>
      </w:r>
      <w:proofErr w:type="spellStart"/>
      <w:r w:rsidRPr="00D91753">
        <w:rPr>
          <w:rFonts w:ascii="Franklin Gothic Book" w:eastAsia="Source Sans Pro" w:hAnsi="Franklin Gothic Book" w:cs="Source Sans Pro"/>
          <w:bCs/>
          <w:sz w:val="20"/>
          <w:szCs w:val="20"/>
        </w:rPr>
        <w:t>Lineaire</w:t>
      </w:r>
      <w:proofErr w:type="spellEnd"/>
      <w:r w:rsidRPr="00D91753">
        <w:rPr>
          <w:rFonts w:ascii="Franklin Gothic Book" w:eastAsia="Source Sans Pro" w:hAnsi="Franklin Gothic Book" w:cs="Source Sans Pro"/>
          <w:bCs/>
          <w:sz w:val="20"/>
          <w:szCs w:val="20"/>
        </w:rPr>
        <w:t xml:space="preserve"> Group was founded with the goal of combining an institutional investment approach with disciplined risk management, and a cutting-edge architectural design and project management team. This unique combination allows the company to turn complex, often overlooked projects into high performing assets, and deliver investors superior risk-adjusted returns. For more information, visit </w:t>
      </w:r>
      <w:hyperlink r:id="rId20" w:history="1">
        <w:r w:rsidRPr="00D91753">
          <w:rPr>
            <w:rStyle w:val="Hyperlink"/>
            <w:rFonts w:ascii="Franklin Gothic Book" w:eastAsia="Source Sans Pro" w:hAnsi="Franklin Gothic Book" w:cs="Source Sans Pro"/>
            <w:bCs/>
            <w:sz w:val="20"/>
            <w:szCs w:val="20"/>
          </w:rPr>
          <w:t>www.lineairegroup.com/</w:t>
        </w:r>
      </w:hyperlink>
      <w:r w:rsidRPr="00D91753">
        <w:rPr>
          <w:rFonts w:ascii="Franklin Gothic Book" w:eastAsia="Source Sans Pro" w:hAnsi="Franklin Gothic Book" w:cs="Source Sans Pro"/>
          <w:bCs/>
          <w:sz w:val="20"/>
          <w:szCs w:val="20"/>
        </w:rPr>
        <w:t xml:space="preserve">. </w:t>
      </w:r>
    </w:p>
    <w:p w14:paraId="02FD5A88" w14:textId="77777777" w:rsidR="008C587C" w:rsidRPr="00D91753" w:rsidRDefault="008C587C" w:rsidP="008C587C">
      <w:pPr>
        <w:spacing w:after="0" w:line="240" w:lineRule="auto"/>
        <w:rPr>
          <w:rFonts w:ascii="Franklin Gothic Book" w:eastAsia="Source Sans Pro" w:hAnsi="Franklin Gothic Book" w:cs="Source Sans Pro"/>
          <w:b/>
          <w:sz w:val="20"/>
          <w:szCs w:val="20"/>
          <w:u w:val="single"/>
        </w:rPr>
      </w:pPr>
    </w:p>
    <w:p w14:paraId="056EBB1B" w14:textId="77777777" w:rsidR="00733A70" w:rsidRPr="00D91753" w:rsidRDefault="00733A70" w:rsidP="00D91753">
      <w:pPr>
        <w:spacing w:after="0" w:line="240" w:lineRule="auto"/>
        <w:rPr>
          <w:rFonts w:ascii="Franklin Gothic Book" w:hAnsi="Franklin Gothic Book"/>
          <w:b/>
          <w:bCs/>
          <w:sz w:val="20"/>
          <w:szCs w:val="20"/>
          <w:u w:val="single"/>
        </w:rPr>
      </w:pPr>
      <w:r w:rsidRPr="00D91753">
        <w:rPr>
          <w:rFonts w:ascii="Franklin Gothic Book" w:hAnsi="Franklin Gothic Book"/>
          <w:b/>
          <w:bCs/>
          <w:sz w:val="20"/>
          <w:szCs w:val="20"/>
          <w:u w:val="single"/>
        </w:rPr>
        <w:t>About Bridge Investment Group</w:t>
      </w:r>
    </w:p>
    <w:p w14:paraId="653C4E55" w14:textId="0ECAF75F" w:rsidR="009E17CC" w:rsidRPr="00D91753" w:rsidRDefault="00733A70" w:rsidP="00F93E1E">
      <w:pPr>
        <w:spacing w:after="0" w:line="240" w:lineRule="auto"/>
        <w:jc w:val="both"/>
        <w:rPr>
          <w:rStyle w:val="Hyperlink"/>
          <w:rFonts w:ascii="Franklin Gothic Book" w:hAnsi="Franklin Gothic Book"/>
          <w:sz w:val="20"/>
          <w:szCs w:val="20"/>
        </w:rPr>
      </w:pPr>
      <w:r w:rsidRPr="00D91753">
        <w:rPr>
          <w:rFonts w:ascii="Franklin Gothic Book" w:hAnsi="Franklin Gothic Book"/>
          <w:color w:val="000000"/>
          <w:sz w:val="20"/>
          <w:szCs w:val="20"/>
          <w:shd w:val="clear" w:color="auto" w:fill="FEFEFE"/>
        </w:rPr>
        <w:t xml:space="preserve">Bridge Investment Group is a privately held real estate investment management firm with </w:t>
      </w:r>
      <w:r w:rsidR="000B30C6">
        <w:rPr>
          <w:rFonts w:ascii="Franklin Gothic Book" w:hAnsi="Franklin Gothic Book"/>
          <w:color w:val="000000"/>
          <w:sz w:val="20"/>
          <w:szCs w:val="20"/>
          <w:shd w:val="clear" w:color="auto" w:fill="FEFEFE"/>
        </w:rPr>
        <w:t>~</w:t>
      </w:r>
      <w:r w:rsidRPr="00D91753">
        <w:rPr>
          <w:rFonts w:ascii="Franklin Gothic Book" w:hAnsi="Franklin Gothic Book"/>
          <w:color w:val="000000"/>
          <w:sz w:val="20"/>
          <w:szCs w:val="20"/>
          <w:shd w:val="clear" w:color="auto" w:fill="FEFEFE"/>
        </w:rPr>
        <w:t>$2</w:t>
      </w:r>
      <w:r w:rsidR="000B30C6">
        <w:rPr>
          <w:rFonts w:ascii="Franklin Gothic Book" w:hAnsi="Franklin Gothic Book"/>
          <w:color w:val="000000"/>
          <w:sz w:val="20"/>
          <w:szCs w:val="20"/>
          <w:shd w:val="clear" w:color="auto" w:fill="FEFEFE"/>
        </w:rPr>
        <w:t>6</w:t>
      </w:r>
      <w:r w:rsidRPr="00D91753">
        <w:rPr>
          <w:rFonts w:ascii="Franklin Gothic Book" w:hAnsi="Franklin Gothic Book"/>
          <w:color w:val="000000"/>
          <w:sz w:val="20"/>
          <w:szCs w:val="20"/>
          <w:shd w:val="clear" w:color="auto" w:fill="FEFEFE"/>
        </w:rPr>
        <w:t xml:space="preserve"> billion in assets under management. Bridge combines its </w:t>
      </w:r>
      <w:r w:rsidR="000B30C6">
        <w:rPr>
          <w:rFonts w:ascii="Franklin Gothic Book" w:hAnsi="Franklin Gothic Book"/>
          <w:color w:val="000000"/>
          <w:sz w:val="20"/>
          <w:szCs w:val="20"/>
          <w:shd w:val="clear" w:color="auto" w:fill="FEFEFE"/>
        </w:rPr>
        <w:t>1</w:t>
      </w:r>
      <w:r w:rsidRPr="00D91753">
        <w:rPr>
          <w:rFonts w:ascii="Franklin Gothic Book" w:hAnsi="Franklin Gothic Book"/>
          <w:color w:val="000000"/>
          <w:sz w:val="20"/>
          <w:szCs w:val="20"/>
          <w:shd w:val="clear" w:color="auto" w:fill="FEFEFE"/>
        </w:rPr>
        <w:t>,</w:t>
      </w:r>
      <w:r w:rsidR="000B30C6">
        <w:rPr>
          <w:rFonts w:ascii="Franklin Gothic Book" w:hAnsi="Franklin Gothic Book"/>
          <w:color w:val="000000"/>
          <w:sz w:val="20"/>
          <w:szCs w:val="20"/>
          <w:shd w:val="clear" w:color="auto" w:fill="FEFEFE"/>
        </w:rPr>
        <w:t>650</w:t>
      </w:r>
      <w:r w:rsidRPr="00D91753">
        <w:rPr>
          <w:rFonts w:ascii="Franklin Gothic Book" w:hAnsi="Franklin Gothic Book"/>
          <w:color w:val="000000"/>
          <w:sz w:val="20"/>
          <w:szCs w:val="20"/>
          <w:shd w:val="clear" w:color="auto" w:fill="FEFEFE"/>
        </w:rPr>
        <w:t xml:space="preserve">+ person, nationwide operating platform with specialized teams of investment professionals focused on select US real estate verticals, which Bridge believes offer above-market opportunity: multifamily, office, seniors housing, affordable housing, opportunity zones, </w:t>
      </w:r>
      <w:r w:rsidR="000B30C6">
        <w:rPr>
          <w:rFonts w:ascii="Franklin Gothic Book" w:hAnsi="Franklin Gothic Book"/>
          <w:color w:val="000000"/>
          <w:sz w:val="20"/>
          <w:szCs w:val="20"/>
          <w:shd w:val="clear" w:color="auto" w:fill="FEFEFE"/>
        </w:rPr>
        <w:t xml:space="preserve">industrial </w:t>
      </w:r>
      <w:r w:rsidRPr="00D91753">
        <w:rPr>
          <w:rFonts w:ascii="Franklin Gothic Book" w:hAnsi="Franklin Gothic Book"/>
          <w:color w:val="000000"/>
          <w:sz w:val="20"/>
          <w:szCs w:val="20"/>
          <w:shd w:val="clear" w:color="auto" w:fill="FEFEFE"/>
        </w:rPr>
        <w:t xml:space="preserve">and </w:t>
      </w:r>
      <w:r w:rsidR="000B30C6">
        <w:rPr>
          <w:rFonts w:ascii="Franklin Gothic Book" w:hAnsi="Franklin Gothic Book"/>
          <w:color w:val="000000"/>
          <w:sz w:val="20"/>
          <w:szCs w:val="20"/>
          <w:shd w:val="clear" w:color="auto" w:fill="FEFEFE"/>
        </w:rPr>
        <w:t>fixed income</w:t>
      </w:r>
      <w:r w:rsidRPr="00D91753">
        <w:rPr>
          <w:rFonts w:ascii="Franklin Gothic Book" w:hAnsi="Franklin Gothic Book"/>
          <w:color w:val="000000"/>
          <w:sz w:val="20"/>
          <w:szCs w:val="20"/>
          <w:shd w:val="clear" w:color="auto" w:fill="FEFEFE"/>
        </w:rPr>
        <w:t xml:space="preserve"> strategies. For more information, visit </w:t>
      </w:r>
      <w:hyperlink r:id="rId21" w:history="1">
        <w:r w:rsidR="00DA184B" w:rsidRPr="00D91753">
          <w:rPr>
            <w:rStyle w:val="Hyperlink"/>
            <w:rFonts w:ascii="Franklin Gothic Book" w:hAnsi="Franklin Gothic Book"/>
            <w:sz w:val="20"/>
            <w:szCs w:val="20"/>
          </w:rPr>
          <w:t>www.bridgeig.com/</w:t>
        </w:r>
      </w:hyperlink>
      <w:r w:rsidRPr="00D91753">
        <w:rPr>
          <w:rStyle w:val="Hyperlink"/>
          <w:rFonts w:ascii="Franklin Gothic Book" w:hAnsi="Franklin Gothic Book"/>
          <w:sz w:val="20"/>
          <w:szCs w:val="20"/>
        </w:rPr>
        <w:t>.</w:t>
      </w:r>
    </w:p>
    <w:p w14:paraId="083016E0" w14:textId="77777777" w:rsidR="00DA184B" w:rsidRPr="00EA601C" w:rsidRDefault="00DA184B" w:rsidP="00DA184B">
      <w:pPr>
        <w:spacing w:after="0"/>
        <w:rPr>
          <w:rFonts w:ascii="Franklin Gothic Book" w:hAnsi="Franklin Gothic Book"/>
          <w:color w:val="0000FF"/>
          <w:u w:val="single"/>
        </w:rPr>
      </w:pPr>
    </w:p>
    <w:p w14:paraId="1151E114" w14:textId="77777777" w:rsidR="00EC05FF" w:rsidRPr="00EA601C" w:rsidRDefault="00EC05FF" w:rsidP="00EC05FF">
      <w:pPr>
        <w:spacing w:after="0" w:line="240" w:lineRule="auto"/>
        <w:rPr>
          <w:rFonts w:ascii="Franklin Gothic Book" w:eastAsia="Source Sans Pro" w:hAnsi="Franklin Gothic Book" w:cs="Source Sans Pro"/>
          <w:bCs/>
          <w:sz w:val="20"/>
        </w:rPr>
      </w:pPr>
    </w:p>
    <w:sectPr w:rsidR="00EC05FF" w:rsidRPr="00EA601C" w:rsidSect="001956FA">
      <w:headerReference w:type="default" r:id="rId22"/>
      <w:pgSz w:w="12240" w:h="15840"/>
      <w:pgMar w:top="1440" w:right="1440" w:bottom="450" w:left="1440" w:header="720" w:footer="4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83532" w14:textId="77777777" w:rsidR="006258C6" w:rsidRDefault="006258C6" w:rsidP="00E8572C">
      <w:pPr>
        <w:spacing w:after="0" w:line="240" w:lineRule="auto"/>
      </w:pPr>
      <w:r>
        <w:separator/>
      </w:r>
    </w:p>
  </w:endnote>
  <w:endnote w:type="continuationSeparator" w:id="0">
    <w:p w14:paraId="398E3F45" w14:textId="77777777" w:rsidR="006258C6" w:rsidRDefault="006258C6" w:rsidP="00E8572C">
      <w:pPr>
        <w:spacing w:after="0" w:line="240" w:lineRule="auto"/>
      </w:pPr>
      <w:r>
        <w:continuationSeparator/>
      </w:r>
    </w:p>
  </w:endnote>
  <w:endnote w:type="continuationNotice" w:id="1">
    <w:p w14:paraId="1AB4D408" w14:textId="77777777" w:rsidR="006258C6" w:rsidRDefault="00625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675E2" w14:textId="77777777" w:rsidR="006258C6" w:rsidRDefault="006258C6" w:rsidP="00E8572C">
      <w:pPr>
        <w:spacing w:after="0" w:line="240" w:lineRule="auto"/>
      </w:pPr>
      <w:r>
        <w:separator/>
      </w:r>
    </w:p>
  </w:footnote>
  <w:footnote w:type="continuationSeparator" w:id="0">
    <w:p w14:paraId="1C80964A" w14:textId="77777777" w:rsidR="006258C6" w:rsidRDefault="006258C6" w:rsidP="00E8572C">
      <w:pPr>
        <w:spacing w:after="0" w:line="240" w:lineRule="auto"/>
      </w:pPr>
      <w:r>
        <w:continuationSeparator/>
      </w:r>
    </w:p>
  </w:footnote>
  <w:footnote w:type="continuationNotice" w:id="1">
    <w:p w14:paraId="346BE339" w14:textId="77777777" w:rsidR="006258C6" w:rsidRDefault="00625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E118" w14:textId="54E555CF" w:rsidR="007F1B96" w:rsidRDefault="007F1B96" w:rsidP="00E8572C">
    <w:pPr>
      <w:pStyle w:val="Header"/>
      <w:jc w:val="center"/>
    </w:pPr>
  </w:p>
  <w:p w14:paraId="73C98982" w14:textId="64455479" w:rsidR="007F1B96" w:rsidRDefault="007F1B96" w:rsidP="00E8572C">
    <w:pPr>
      <w:pStyle w:val="Header"/>
      <w:jc w:val="center"/>
    </w:pPr>
  </w:p>
  <w:p w14:paraId="4E6EE187" w14:textId="7D7E9717" w:rsidR="007F1B96" w:rsidRDefault="007F1B96" w:rsidP="00E8572C">
    <w:pPr>
      <w:pStyle w:val="Header"/>
      <w:jc w:val="center"/>
    </w:pPr>
  </w:p>
  <w:p w14:paraId="2F621C42" w14:textId="41DFC15A" w:rsidR="007F1B96" w:rsidRDefault="007F1B96" w:rsidP="00E8572C">
    <w:pPr>
      <w:pStyle w:val="Header"/>
      <w:jc w:val="center"/>
    </w:pPr>
  </w:p>
  <w:p w14:paraId="5F7426D4" w14:textId="47151491" w:rsidR="00E8572C" w:rsidRDefault="00E8572C" w:rsidP="00E857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3C1B"/>
    <w:multiLevelType w:val="hybridMultilevel"/>
    <w:tmpl w:val="4D7A90B0"/>
    <w:lvl w:ilvl="0" w:tplc="5B427E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D05F03"/>
    <w:multiLevelType w:val="hybridMultilevel"/>
    <w:tmpl w:val="652A942C"/>
    <w:lvl w:ilvl="0" w:tplc="5B427E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351EF4"/>
    <w:multiLevelType w:val="hybridMultilevel"/>
    <w:tmpl w:val="9AF09702"/>
    <w:lvl w:ilvl="0" w:tplc="55B677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123AF"/>
    <w:multiLevelType w:val="hybridMultilevel"/>
    <w:tmpl w:val="4C105F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yNjA3M7O0AHKMLZV0lIJTi4sz8/NACoxqAVegfzIsAAAA"/>
  </w:docVars>
  <w:rsids>
    <w:rsidRoot w:val="00527561"/>
    <w:rsid w:val="000012D1"/>
    <w:rsid w:val="00002F13"/>
    <w:rsid w:val="0002066C"/>
    <w:rsid w:val="000220ED"/>
    <w:rsid w:val="00022FA0"/>
    <w:rsid w:val="00032C0F"/>
    <w:rsid w:val="000342A9"/>
    <w:rsid w:val="00035FFC"/>
    <w:rsid w:val="00046581"/>
    <w:rsid w:val="00060552"/>
    <w:rsid w:val="00061D29"/>
    <w:rsid w:val="00064670"/>
    <w:rsid w:val="00065C57"/>
    <w:rsid w:val="000660FB"/>
    <w:rsid w:val="00080053"/>
    <w:rsid w:val="00081C6B"/>
    <w:rsid w:val="00092E94"/>
    <w:rsid w:val="000B1092"/>
    <w:rsid w:val="000B30C6"/>
    <w:rsid w:val="000C7773"/>
    <w:rsid w:val="000D0A10"/>
    <w:rsid w:val="000D1996"/>
    <w:rsid w:val="000E01D3"/>
    <w:rsid w:val="000E33F6"/>
    <w:rsid w:val="000F1590"/>
    <w:rsid w:val="000F376F"/>
    <w:rsid w:val="000F47FB"/>
    <w:rsid w:val="000F49E9"/>
    <w:rsid w:val="000F5C83"/>
    <w:rsid w:val="0011064F"/>
    <w:rsid w:val="00111428"/>
    <w:rsid w:val="0012078F"/>
    <w:rsid w:val="001209F4"/>
    <w:rsid w:val="00136A66"/>
    <w:rsid w:val="00161CCE"/>
    <w:rsid w:val="00172923"/>
    <w:rsid w:val="00180A6B"/>
    <w:rsid w:val="00184257"/>
    <w:rsid w:val="00193B19"/>
    <w:rsid w:val="00195598"/>
    <w:rsid w:val="001956FA"/>
    <w:rsid w:val="001A5A39"/>
    <w:rsid w:val="001D3441"/>
    <w:rsid w:val="001E1EA4"/>
    <w:rsid w:val="001F24AF"/>
    <w:rsid w:val="001F775A"/>
    <w:rsid w:val="002017B6"/>
    <w:rsid w:val="00215604"/>
    <w:rsid w:val="00234D96"/>
    <w:rsid w:val="00244DD4"/>
    <w:rsid w:val="00262B7C"/>
    <w:rsid w:val="002653A3"/>
    <w:rsid w:val="00280618"/>
    <w:rsid w:val="0028117E"/>
    <w:rsid w:val="002A1B7E"/>
    <w:rsid w:val="002A2420"/>
    <w:rsid w:val="002B0206"/>
    <w:rsid w:val="002B57D3"/>
    <w:rsid w:val="002E41D7"/>
    <w:rsid w:val="003065DE"/>
    <w:rsid w:val="0030669E"/>
    <w:rsid w:val="00313185"/>
    <w:rsid w:val="00320A01"/>
    <w:rsid w:val="00332113"/>
    <w:rsid w:val="003354A8"/>
    <w:rsid w:val="00360BB5"/>
    <w:rsid w:val="003700B7"/>
    <w:rsid w:val="00377A7C"/>
    <w:rsid w:val="0039639C"/>
    <w:rsid w:val="003A0F2A"/>
    <w:rsid w:val="003A1A76"/>
    <w:rsid w:val="003B4526"/>
    <w:rsid w:val="003D198B"/>
    <w:rsid w:val="003D4637"/>
    <w:rsid w:val="003E1216"/>
    <w:rsid w:val="003E25F0"/>
    <w:rsid w:val="003E42A9"/>
    <w:rsid w:val="003F205E"/>
    <w:rsid w:val="003F385B"/>
    <w:rsid w:val="003F4499"/>
    <w:rsid w:val="003F5A30"/>
    <w:rsid w:val="00400BDD"/>
    <w:rsid w:val="00410201"/>
    <w:rsid w:val="00412805"/>
    <w:rsid w:val="0041455A"/>
    <w:rsid w:val="00416088"/>
    <w:rsid w:val="004212C6"/>
    <w:rsid w:val="00424655"/>
    <w:rsid w:val="0042513A"/>
    <w:rsid w:val="00443FF5"/>
    <w:rsid w:val="0044510B"/>
    <w:rsid w:val="004652C7"/>
    <w:rsid w:val="004665E5"/>
    <w:rsid w:val="0047694A"/>
    <w:rsid w:val="00482487"/>
    <w:rsid w:val="00484F83"/>
    <w:rsid w:val="004934C7"/>
    <w:rsid w:val="004A2C1B"/>
    <w:rsid w:val="004A70B1"/>
    <w:rsid w:val="004B1BA2"/>
    <w:rsid w:val="004B2CFA"/>
    <w:rsid w:val="004D3843"/>
    <w:rsid w:val="004D7848"/>
    <w:rsid w:val="004D7E3C"/>
    <w:rsid w:val="004E5AA2"/>
    <w:rsid w:val="004F48F7"/>
    <w:rsid w:val="00501534"/>
    <w:rsid w:val="00527561"/>
    <w:rsid w:val="005353B3"/>
    <w:rsid w:val="00576AD7"/>
    <w:rsid w:val="00577464"/>
    <w:rsid w:val="00580FAD"/>
    <w:rsid w:val="00591621"/>
    <w:rsid w:val="00591BBF"/>
    <w:rsid w:val="00595371"/>
    <w:rsid w:val="00595771"/>
    <w:rsid w:val="005A585C"/>
    <w:rsid w:val="005A5A91"/>
    <w:rsid w:val="005B57C3"/>
    <w:rsid w:val="005C207D"/>
    <w:rsid w:val="005C4B93"/>
    <w:rsid w:val="005C6955"/>
    <w:rsid w:val="005C702C"/>
    <w:rsid w:val="005C7989"/>
    <w:rsid w:val="005D1229"/>
    <w:rsid w:val="005E6736"/>
    <w:rsid w:val="006030A5"/>
    <w:rsid w:val="00605286"/>
    <w:rsid w:val="006128BE"/>
    <w:rsid w:val="006240EE"/>
    <w:rsid w:val="006258C6"/>
    <w:rsid w:val="00630065"/>
    <w:rsid w:val="00632B46"/>
    <w:rsid w:val="0064000E"/>
    <w:rsid w:val="0064344A"/>
    <w:rsid w:val="00643612"/>
    <w:rsid w:val="00645145"/>
    <w:rsid w:val="00647094"/>
    <w:rsid w:val="00673F60"/>
    <w:rsid w:val="006920DD"/>
    <w:rsid w:val="006A4F8E"/>
    <w:rsid w:val="006B0588"/>
    <w:rsid w:val="006B215E"/>
    <w:rsid w:val="006C51BF"/>
    <w:rsid w:val="006C56F6"/>
    <w:rsid w:val="006D6B59"/>
    <w:rsid w:val="006E1987"/>
    <w:rsid w:val="006E2EDA"/>
    <w:rsid w:val="006F121F"/>
    <w:rsid w:val="006F14A6"/>
    <w:rsid w:val="00712ECD"/>
    <w:rsid w:val="007200F1"/>
    <w:rsid w:val="00732AF1"/>
    <w:rsid w:val="0073398F"/>
    <w:rsid w:val="00733A70"/>
    <w:rsid w:val="00755C3A"/>
    <w:rsid w:val="007560D0"/>
    <w:rsid w:val="007737CD"/>
    <w:rsid w:val="007818F3"/>
    <w:rsid w:val="00792A42"/>
    <w:rsid w:val="007A41B9"/>
    <w:rsid w:val="007A5737"/>
    <w:rsid w:val="007B3213"/>
    <w:rsid w:val="007B4643"/>
    <w:rsid w:val="007D16A6"/>
    <w:rsid w:val="007E1F2C"/>
    <w:rsid w:val="007E2349"/>
    <w:rsid w:val="007E365F"/>
    <w:rsid w:val="007F1B96"/>
    <w:rsid w:val="007F25F6"/>
    <w:rsid w:val="007F55B4"/>
    <w:rsid w:val="00800AEE"/>
    <w:rsid w:val="00801DAC"/>
    <w:rsid w:val="0081556A"/>
    <w:rsid w:val="00830B29"/>
    <w:rsid w:val="00833101"/>
    <w:rsid w:val="008567E2"/>
    <w:rsid w:val="00861832"/>
    <w:rsid w:val="00865DA3"/>
    <w:rsid w:val="0089130E"/>
    <w:rsid w:val="00896AE3"/>
    <w:rsid w:val="008C587C"/>
    <w:rsid w:val="008D0F48"/>
    <w:rsid w:val="008E20BE"/>
    <w:rsid w:val="008F0679"/>
    <w:rsid w:val="008F1CC6"/>
    <w:rsid w:val="00905051"/>
    <w:rsid w:val="009341C6"/>
    <w:rsid w:val="0093604A"/>
    <w:rsid w:val="009406CB"/>
    <w:rsid w:val="00961D54"/>
    <w:rsid w:val="00962D00"/>
    <w:rsid w:val="009A76E9"/>
    <w:rsid w:val="009B50FE"/>
    <w:rsid w:val="009C702C"/>
    <w:rsid w:val="009D2E77"/>
    <w:rsid w:val="009E17CC"/>
    <w:rsid w:val="009E62BD"/>
    <w:rsid w:val="009F2F3A"/>
    <w:rsid w:val="00A15637"/>
    <w:rsid w:val="00A226AD"/>
    <w:rsid w:val="00A24E83"/>
    <w:rsid w:val="00A31EED"/>
    <w:rsid w:val="00A3294B"/>
    <w:rsid w:val="00A3338C"/>
    <w:rsid w:val="00A41804"/>
    <w:rsid w:val="00A43295"/>
    <w:rsid w:val="00A47DF0"/>
    <w:rsid w:val="00A50872"/>
    <w:rsid w:val="00A81CB7"/>
    <w:rsid w:val="00A92FFF"/>
    <w:rsid w:val="00AD0A1C"/>
    <w:rsid w:val="00AE31E2"/>
    <w:rsid w:val="00B16356"/>
    <w:rsid w:val="00B16EDD"/>
    <w:rsid w:val="00B2314F"/>
    <w:rsid w:val="00B23E22"/>
    <w:rsid w:val="00B41E7C"/>
    <w:rsid w:val="00B52CD1"/>
    <w:rsid w:val="00B61B3E"/>
    <w:rsid w:val="00B64058"/>
    <w:rsid w:val="00B80682"/>
    <w:rsid w:val="00B8792E"/>
    <w:rsid w:val="00B92005"/>
    <w:rsid w:val="00B96C3F"/>
    <w:rsid w:val="00BA20C0"/>
    <w:rsid w:val="00BB1C06"/>
    <w:rsid w:val="00BB6DDE"/>
    <w:rsid w:val="00BC1FE3"/>
    <w:rsid w:val="00BC247C"/>
    <w:rsid w:val="00BE0602"/>
    <w:rsid w:val="00BE2377"/>
    <w:rsid w:val="00BE54AC"/>
    <w:rsid w:val="00BE6222"/>
    <w:rsid w:val="00C02603"/>
    <w:rsid w:val="00C1051F"/>
    <w:rsid w:val="00C112C9"/>
    <w:rsid w:val="00C12A0E"/>
    <w:rsid w:val="00C14531"/>
    <w:rsid w:val="00C17E01"/>
    <w:rsid w:val="00C37AEB"/>
    <w:rsid w:val="00C4074F"/>
    <w:rsid w:val="00C411DA"/>
    <w:rsid w:val="00C52CDD"/>
    <w:rsid w:val="00C54F18"/>
    <w:rsid w:val="00C63B48"/>
    <w:rsid w:val="00C63F63"/>
    <w:rsid w:val="00C664DD"/>
    <w:rsid w:val="00C67786"/>
    <w:rsid w:val="00C733D2"/>
    <w:rsid w:val="00C81E26"/>
    <w:rsid w:val="00C83659"/>
    <w:rsid w:val="00C96ECB"/>
    <w:rsid w:val="00CA4A53"/>
    <w:rsid w:val="00CC62E5"/>
    <w:rsid w:val="00CD61CE"/>
    <w:rsid w:val="00CD7450"/>
    <w:rsid w:val="00CE3F8B"/>
    <w:rsid w:val="00D06F50"/>
    <w:rsid w:val="00D23999"/>
    <w:rsid w:val="00D24A2B"/>
    <w:rsid w:val="00D30C9A"/>
    <w:rsid w:val="00D63BF1"/>
    <w:rsid w:val="00D85C71"/>
    <w:rsid w:val="00D91753"/>
    <w:rsid w:val="00DA184B"/>
    <w:rsid w:val="00DB3A2C"/>
    <w:rsid w:val="00DD22E0"/>
    <w:rsid w:val="00DD6590"/>
    <w:rsid w:val="00DD6D59"/>
    <w:rsid w:val="00DE3AE7"/>
    <w:rsid w:val="00DE6E1C"/>
    <w:rsid w:val="00DE6F07"/>
    <w:rsid w:val="00DF6319"/>
    <w:rsid w:val="00E00C88"/>
    <w:rsid w:val="00E121A6"/>
    <w:rsid w:val="00E35F53"/>
    <w:rsid w:val="00E47FF7"/>
    <w:rsid w:val="00E61347"/>
    <w:rsid w:val="00E8572C"/>
    <w:rsid w:val="00E87E38"/>
    <w:rsid w:val="00E9537E"/>
    <w:rsid w:val="00EA3D2F"/>
    <w:rsid w:val="00EA4E34"/>
    <w:rsid w:val="00EA5396"/>
    <w:rsid w:val="00EA5E53"/>
    <w:rsid w:val="00EA601C"/>
    <w:rsid w:val="00EC05FF"/>
    <w:rsid w:val="00EC192C"/>
    <w:rsid w:val="00EC50F2"/>
    <w:rsid w:val="00ED41F8"/>
    <w:rsid w:val="00EE26DA"/>
    <w:rsid w:val="00EE40CD"/>
    <w:rsid w:val="00EF608E"/>
    <w:rsid w:val="00F1755F"/>
    <w:rsid w:val="00F22D50"/>
    <w:rsid w:val="00F328CE"/>
    <w:rsid w:val="00F35915"/>
    <w:rsid w:val="00F43383"/>
    <w:rsid w:val="00F6160F"/>
    <w:rsid w:val="00F71701"/>
    <w:rsid w:val="00F82A61"/>
    <w:rsid w:val="00F8612A"/>
    <w:rsid w:val="00F93E1E"/>
    <w:rsid w:val="00FA2D13"/>
    <w:rsid w:val="00FB5925"/>
    <w:rsid w:val="00FB5B3B"/>
    <w:rsid w:val="00FC5206"/>
    <w:rsid w:val="00FD6FD8"/>
    <w:rsid w:val="00FE1077"/>
    <w:rsid w:val="00FF4167"/>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003D"/>
  <w15:chartTrackingRefBased/>
  <w15:docId w15:val="{497344E0-A57A-4E47-860D-1CCF6F42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65F"/>
    <w:rPr>
      <w:sz w:val="16"/>
      <w:szCs w:val="16"/>
    </w:rPr>
  </w:style>
  <w:style w:type="paragraph" w:styleId="CommentText">
    <w:name w:val="annotation text"/>
    <w:basedOn w:val="Normal"/>
    <w:link w:val="CommentTextChar"/>
    <w:uiPriority w:val="99"/>
    <w:unhideWhenUsed/>
    <w:rsid w:val="007E365F"/>
    <w:pPr>
      <w:spacing w:line="240" w:lineRule="auto"/>
    </w:pPr>
    <w:rPr>
      <w:sz w:val="20"/>
      <w:szCs w:val="20"/>
    </w:rPr>
  </w:style>
  <w:style w:type="character" w:customStyle="1" w:styleId="CommentTextChar">
    <w:name w:val="Comment Text Char"/>
    <w:basedOn w:val="DefaultParagraphFont"/>
    <w:link w:val="CommentText"/>
    <w:uiPriority w:val="99"/>
    <w:rsid w:val="007E365F"/>
    <w:rPr>
      <w:sz w:val="20"/>
      <w:szCs w:val="20"/>
    </w:rPr>
  </w:style>
  <w:style w:type="paragraph" w:styleId="CommentSubject">
    <w:name w:val="annotation subject"/>
    <w:basedOn w:val="CommentText"/>
    <w:next w:val="CommentText"/>
    <w:link w:val="CommentSubjectChar"/>
    <w:uiPriority w:val="99"/>
    <w:semiHidden/>
    <w:unhideWhenUsed/>
    <w:rsid w:val="007E365F"/>
    <w:rPr>
      <w:b/>
      <w:bCs/>
    </w:rPr>
  </w:style>
  <w:style w:type="character" w:customStyle="1" w:styleId="CommentSubjectChar">
    <w:name w:val="Comment Subject Char"/>
    <w:basedOn w:val="CommentTextChar"/>
    <w:link w:val="CommentSubject"/>
    <w:uiPriority w:val="99"/>
    <w:semiHidden/>
    <w:rsid w:val="007E365F"/>
    <w:rPr>
      <w:b/>
      <w:bCs/>
      <w:sz w:val="20"/>
      <w:szCs w:val="20"/>
    </w:rPr>
  </w:style>
  <w:style w:type="paragraph" w:styleId="BalloonText">
    <w:name w:val="Balloon Text"/>
    <w:basedOn w:val="Normal"/>
    <w:link w:val="BalloonTextChar"/>
    <w:uiPriority w:val="99"/>
    <w:semiHidden/>
    <w:unhideWhenUsed/>
    <w:rsid w:val="007E3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5F"/>
    <w:rPr>
      <w:rFonts w:ascii="Segoe UI" w:hAnsi="Segoe UI" w:cs="Segoe UI"/>
      <w:sz w:val="18"/>
      <w:szCs w:val="18"/>
    </w:rPr>
  </w:style>
  <w:style w:type="character" w:styleId="Hyperlink">
    <w:name w:val="Hyperlink"/>
    <w:basedOn w:val="DefaultParagraphFont"/>
    <w:uiPriority w:val="99"/>
    <w:unhideWhenUsed/>
    <w:rsid w:val="00E8572C"/>
    <w:rPr>
      <w:color w:val="0000FF"/>
      <w:u w:val="single"/>
    </w:rPr>
  </w:style>
  <w:style w:type="paragraph" w:styleId="Header">
    <w:name w:val="header"/>
    <w:basedOn w:val="Normal"/>
    <w:link w:val="HeaderChar"/>
    <w:uiPriority w:val="99"/>
    <w:unhideWhenUsed/>
    <w:rsid w:val="00E8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2C"/>
  </w:style>
  <w:style w:type="paragraph" w:styleId="Footer">
    <w:name w:val="footer"/>
    <w:basedOn w:val="Normal"/>
    <w:link w:val="FooterChar"/>
    <w:uiPriority w:val="99"/>
    <w:unhideWhenUsed/>
    <w:rsid w:val="00E8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2C"/>
  </w:style>
  <w:style w:type="character" w:styleId="UnresolvedMention">
    <w:name w:val="Unresolved Mention"/>
    <w:basedOn w:val="DefaultParagraphFont"/>
    <w:uiPriority w:val="99"/>
    <w:semiHidden/>
    <w:unhideWhenUsed/>
    <w:rsid w:val="001E1EA4"/>
    <w:rPr>
      <w:color w:val="605E5C"/>
      <w:shd w:val="clear" w:color="auto" w:fill="E1DFDD"/>
    </w:rPr>
  </w:style>
  <w:style w:type="character" w:styleId="FollowedHyperlink">
    <w:name w:val="FollowedHyperlink"/>
    <w:basedOn w:val="DefaultParagraphFont"/>
    <w:uiPriority w:val="99"/>
    <w:semiHidden/>
    <w:unhideWhenUsed/>
    <w:rsid w:val="00FB5925"/>
    <w:rPr>
      <w:color w:val="954F72" w:themeColor="followedHyperlink"/>
      <w:u w:val="single"/>
    </w:rPr>
  </w:style>
  <w:style w:type="paragraph" w:styleId="NormalWeb">
    <w:name w:val="Normal (Web)"/>
    <w:basedOn w:val="Normal"/>
    <w:uiPriority w:val="99"/>
    <w:semiHidden/>
    <w:unhideWhenUsed/>
    <w:rsid w:val="00C67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yxo">
    <w:name w:val="_4yxo"/>
    <w:basedOn w:val="DefaultParagraphFont"/>
    <w:rsid w:val="007F1B96"/>
  </w:style>
  <w:style w:type="paragraph" w:customStyle="1" w:styleId="paragraph-about">
    <w:name w:val="paragraph-about"/>
    <w:basedOn w:val="Normal"/>
    <w:rsid w:val="00EC05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7773"/>
    <w:pPr>
      <w:spacing w:after="0" w:line="240" w:lineRule="auto"/>
      <w:ind w:left="720"/>
    </w:pPr>
    <w:rPr>
      <w:rFonts w:ascii="Calibri" w:hAnsi="Calibri" w:cs="Calibri"/>
    </w:rPr>
  </w:style>
  <w:style w:type="paragraph" w:customStyle="1" w:styleId="contentsegment">
    <w:name w:val="content__segment"/>
    <w:basedOn w:val="Normal"/>
    <w:rsid w:val="000C777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02F13"/>
    <w:rPr>
      <w:b/>
      <w:bCs/>
    </w:rPr>
  </w:style>
  <w:style w:type="paragraph" w:customStyle="1" w:styleId="NoSpacing1">
    <w:name w:val="No Spacing1"/>
    <w:next w:val="NoSpacing"/>
    <w:uiPriority w:val="1"/>
    <w:qFormat/>
    <w:rsid w:val="003065DE"/>
    <w:pPr>
      <w:spacing w:after="0" w:line="240" w:lineRule="auto"/>
    </w:pPr>
  </w:style>
  <w:style w:type="paragraph" w:styleId="NoSpacing">
    <w:name w:val="No Spacing"/>
    <w:uiPriority w:val="1"/>
    <w:qFormat/>
    <w:rsid w:val="003065DE"/>
    <w:pPr>
      <w:spacing w:after="0" w:line="240" w:lineRule="auto"/>
    </w:pPr>
  </w:style>
  <w:style w:type="character" w:customStyle="1" w:styleId="A2">
    <w:name w:val="A2"/>
    <w:uiPriority w:val="99"/>
    <w:rsid w:val="00BA20C0"/>
    <w:rPr>
      <w:rFonts w:cs="AvenirNext LT Pro Regula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26680">
      <w:bodyDiv w:val="1"/>
      <w:marLeft w:val="0"/>
      <w:marRight w:val="0"/>
      <w:marTop w:val="0"/>
      <w:marBottom w:val="0"/>
      <w:divBdr>
        <w:top w:val="none" w:sz="0" w:space="0" w:color="auto"/>
        <w:left w:val="none" w:sz="0" w:space="0" w:color="auto"/>
        <w:bottom w:val="none" w:sz="0" w:space="0" w:color="auto"/>
        <w:right w:val="none" w:sz="0" w:space="0" w:color="auto"/>
      </w:divBdr>
    </w:div>
    <w:div w:id="414400691">
      <w:bodyDiv w:val="1"/>
      <w:marLeft w:val="0"/>
      <w:marRight w:val="0"/>
      <w:marTop w:val="0"/>
      <w:marBottom w:val="0"/>
      <w:divBdr>
        <w:top w:val="none" w:sz="0" w:space="0" w:color="auto"/>
        <w:left w:val="none" w:sz="0" w:space="0" w:color="auto"/>
        <w:bottom w:val="none" w:sz="0" w:space="0" w:color="auto"/>
        <w:right w:val="none" w:sz="0" w:space="0" w:color="auto"/>
      </w:divBdr>
      <w:divsChild>
        <w:div w:id="2034650707">
          <w:marLeft w:val="0"/>
          <w:marRight w:val="0"/>
          <w:marTop w:val="0"/>
          <w:marBottom w:val="420"/>
          <w:divBdr>
            <w:top w:val="none" w:sz="0" w:space="0" w:color="auto"/>
            <w:left w:val="none" w:sz="0" w:space="0" w:color="auto"/>
            <w:bottom w:val="none" w:sz="0" w:space="0" w:color="auto"/>
            <w:right w:val="none" w:sz="0" w:space="0" w:color="auto"/>
          </w:divBdr>
        </w:div>
        <w:div w:id="1843935083">
          <w:marLeft w:val="0"/>
          <w:marRight w:val="0"/>
          <w:marTop w:val="0"/>
          <w:marBottom w:val="420"/>
          <w:divBdr>
            <w:top w:val="none" w:sz="0" w:space="0" w:color="auto"/>
            <w:left w:val="none" w:sz="0" w:space="0" w:color="auto"/>
            <w:bottom w:val="none" w:sz="0" w:space="0" w:color="auto"/>
            <w:right w:val="none" w:sz="0" w:space="0" w:color="auto"/>
          </w:divBdr>
        </w:div>
      </w:divsChild>
    </w:div>
    <w:div w:id="821167028">
      <w:bodyDiv w:val="1"/>
      <w:marLeft w:val="0"/>
      <w:marRight w:val="0"/>
      <w:marTop w:val="0"/>
      <w:marBottom w:val="0"/>
      <w:divBdr>
        <w:top w:val="none" w:sz="0" w:space="0" w:color="auto"/>
        <w:left w:val="none" w:sz="0" w:space="0" w:color="auto"/>
        <w:bottom w:val="none" w:sz="0" w:space="0" w:color="auto"/>
        <w:right w:val="none" w:sz="0" w:space="0" w:color="auto"/>
      </w:divBdr>
    </w:div>
    <w:div w:id="892735307">
      <w:bodyDiv w:val="1"/>
      <w:marLeft w:val="0"/>
      <w:marRight w:val="0"/>
      <w:marTop w:val="0"/>
      <w:marBottom w:val="0"/>
      <w:divBdr>
        <w:top w:val="none" w:sz="0" w:space="0" w:color="auto"/>
        <w:left w:val="none" w:sz="0" w:space="0" w:color="auto"/>
        <w:bottom w:val="none" w:sz="0" w:space="0" w:color="auto"/>
        <w:right w:val="none" w:sz="0" w:space="0" w:color="auto"/>
      </w:divBdr>
    </w:div>
    <w:div w:id="1047291746">
      <w:bodyDiv w:val="1"/>
      <w:marLeft w:val="0"/>
      <w:marRight w:val="0"/>
      <w:marTop w:val="0"/>
      <w:marBottom w:val="0"/>
      <w:divBdr>
        <w:top w:val="none" w:sz="0" w:space="0" w:color="auto"/>
        <w:left w:val="none" w:sz="0" w:space="0" w:color="auto"/>
        <w:bottom w:val="none" w:sz="0" w:space="0" w:color="auto"/>
        <w:right w:val="none" w:sz="0" w:space="0" w:color="auto"/>
      </w:divBdr>
    </w:div>
    <w:div w:id="1245608000">
      <w:bodyDiv w:val="1"/>
      <w:marLeft w:val="0"/>
      <w:marRight w:val="0"/>
      <w:marTop w:val="0"/>
      <w:marBottom w:val="0"/>
      <w:divBdr>
        <w:top w:val="none" w:sz="0" w:space="0" w:color="auto"/>
        <w:left w:val="none" w:sz="0" w:space="0" w:color="auto"/>
        <w:bottom w:val="none" w:sz="0" w:space="0" w:color="auto"/>
        <w:right w:val="none" w:sz="0" w:space="0" w:color="auto"/>
      </w:divBdr>
    </w:div>
    <w:div w:id="1259679441">
      <w:bodyDiv w:val="1"/>
      <w:marLeft w:val="0"/>
      <w:marRight w:val="0"/>
      <w:marTop w:val="0"/>
      <w:marBottom w:val="0"/>
      <w:divBdr>
        <w:top w:val="none" w:sz="0" w:space="0" w:color="auto"/>
        <w:left w:val="none" w:sz="0" w:space="0" w:color="auto"/>
        <w:bottom w:val="none" w:sz="0" w:space="0" w:color="auto"/>
        <w:right w:val="none" w:sz="0" w:space="0" w:color="auto"/>
      </w:divBdr>
    </w:div>
    <w:div w:id="1315640307">
      <w:bodyDiv w:val="1"/>
      <w:marLeft w:val="0"/>
      <w:marRight w:val="0"/>
      <w:marTop w:val="0"/>
      <w:marBottom w:val="0"/>
      <w:divBdr>
        <w:top w:val="none" w:sz="0" w:space="0" w:color="auto"/>
        <w:left w:val="none" w:sz="0" w:space="0" w:color="auto"/>
        <w:bottom w:val="none" w:sz="0" w:space="0" w:color="auto"/>
        <w:right w:val="none" w:sz="0" w:space="0" w:color="auto"/>
      </w:divBdr>
    </w:div>
    <w:div w:id="13982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anderpr.com" TargetMode="External"/><Relationship Id="rId13" Type="http://schemas.openxmlformats.org/officeDocument/2006/relationships/hyperlink" Target="http://wynwoodhaus.com/" TargetMode="External"/><Relationship Id="rId18" Type="http://schemas.openxmlformats.org/officeDocument/2006/relationships/hyperlink" Target="https://www.enea.ch/?lang=en" TargetMode="External"/><Relationship Id="rId3" Type="http://schemas.openxmlformats.org/officeDocument/2006/relationships/settings" Target="settings.xml"/><Relationship Id="rId21" Type="http://schemas.openxmlformats.org/officeDocument/2006/relationships/hyperlink" Target="http://www.bridgeig.com/" TargetMode="External"/><Relationship Id="rId7" Type="http://schemas.openxmlformats.org/officeDocument/2006/relationships/hyperlink" Target="http://www.anderpr.com" TargetMode="External"/><Relationship Id="rId12" Type="http://schemas.openxmlformats.org/officeDocument/2006/relationships/hyperlink" Target="https://www.bridgeig.com/" TargetMode="External"/><Relationship Id="rId17" Type="http://schemas.openxmlformats.org/officeDocument/2006/relationships/hyperlink" Target="https://www.lineairedesigns.com/" TargetMode="External"/><Relationship Id="rId2" Type="http://schemas.openxmlformats.org/officeDocument/2006/relationships/styles" Target="styles.xml"/><Relationship Id="rId16" Type="http://schemas.openxmlformats.org/officeDocument/2006/relationships/hyperlink" Target="https://www.enea.ch/company/miami/?lang=en" TargetMode="External"/><Relationship Id="rId20" Type="http://schemas.openxmlformats.org/officeDocument/2006/relationships/hyperlink" Target="http://www.lineaire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eairegroup.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rwilarchitects.com/" TargetMode="External"/><Relationship Id="rId23" Type="http://schemas.openxmlformats.org/officeDocument/2006/relationships/fontTable" Target="fontTable.xml"/><Relationship Id="rId10" Type="http://schemas.openxmlformats.org/officeDocument/2006/relationships/hyperlink" Target="http://tsg-group.com/" TargetMode="External"/><Relationship Id="rId19" Type="http://schemas.openxmlformats.org/officeDocument/2006/relationships/hyperlink" Target="http://www.tsg-group.com/" TargetMode="External"/><Relationship Id="rId4" Type="http://schemas.openxmlformats.org/officeDocument/2006/relationships/webSettings" Target="webSettings.xml"/><Relationship Id="rId9" Type="http://schemas.openxmlformats.org/officeDocument/2006/relationships/hyperlink" Target="mailto:sophia@anderpr.com" TargetMode="External"/><Relationship Id="rId14" Type="http://schemas.openxmlformats.org/officeDocument/2006/relationships/hyperlink" Target="http://www.beauchampco.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Lopez</dc:creator>
  <cp:keywords/>
  <dc:description/>
  <cp:lastModifiedBy>Gabriela Agüero</cp:lastModifiedBy>
  <cp:revision>3</cp:revision>
  <dcterms:created xsi:type="dcterms:W3CDTF">2021-07-08T17:24:00Z</dcterms:created>
  <dcterms:modified xsi:type="dcterms:W3CDTF">2021-07-08T17:25:00Z</dcterms:modified>
</cp:coreProperties>
</file>